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5.xml" ContentType="application/vnd.openxmlformats-officedocument.themeOverride+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AC" w:rsidRPr="004D4DC1" w:rsidRDefault="00080EF1" w:rsidP="004D4DC1">
      <w:pPr>
        <w:spacing w:after="0" w:line="240" w:lineRule="auto"/>
        <w:ind w:firstLine="709"/>
        <w:jc w:val="center"/>
        <w:rPr>
          <w:rFonts w:ascii="Times New Roman" w:hAnsi="Times New Roman" w:cs="Times New Roman"/>
          <w:sz w:val="28"/>
          <w:szCs w:val="28"/>
        </w:rPr>
      </w:pPr>
      <w:r w:rsidRPr="004D4DC1">
        <w:rPr>
          <w:rFonts w:ascii="Times New Roman" w:hAnsi="Times New Roman" w:cs="Times New Roman"/>
          <w:sz w:val="28"/>
          <w:szCs w:val="28"/>
        </w:rPr>
        <w:t>ГОСУДАРСТВЕННОЕ УЧРЕЖДЕНИЕ</w:t>
      </w:r>
    </w:p>
    <w:p w:rsidR="00E536AC" w:rsidRPr="004D4DC1" w:rsidRDefault="00080EF1" w:rsidP="004D4DC1">
      <w:pPr>
        <w:spacing w:after="0" w:line="240" w:lineRule="auto"/>
        <w:ind w:firstLine="709"/>
        <w:jc w:val="center"/>
        <w:rPr>
          <w:rFonts w:ascii="Times New Roman" w:hAnsi="Times New Roman" w:cs="Times New Roman"/>
          <w:sz w:val="28"/>
          <w:szCs w:val="28"/>
        </w:rPr>
      </w:pPr>
      <w:r w:rsidRPr="004D4DC1">
        <w:rPr>
          <w:rFonts w:ascii="Times New Roman" w:hAnsi="Times New Roman" w:cs="Times New Roman"/>
          <w:sz w:val="28"/>
          <w:szCs w:val="28"/>
        </w:rPr>
        <w:t>«МИНСКИЙ ОБЛАСТНОЙ ЦЕНТР ГИГИЕНЫ, ЭПИДЕМИОЛОГИИ И ОБЩЕСТВЕННОГО ЗДОРОВЬЯ»</w:t>
      </w:r>
    </w:p>
    <w:p w:rsidR="00E536AC" w:rsidRPr="004D4DC1" w:rsidRDefault="00E536AC" w:rsidP="004D4DC1">
      <w:pPr>
        <w:spacing w:line="240" w:lineRule="auto"/>
        <w:ind w:firstLine="709"/>
        <w:jc w:val="center"/>
        <w:rPr>
          <w:rFonts w:ascii="Times New Roman" w:hAnsi="Times New Roman" w:cs="Times New Roman"/>
          <w:sz w:val="28"/>
          <w:szCs w:val="28"/>
        </w:rPr>
      </w:pPr>
    </w:p>
    <w:p w:rsidR="00E536AC" w:rsidRPr="004D4DC1" w:rsidRDefault="00E536AC" w:rsidP="004D4DC1">
      <w:pPr>
        <w:spacing w:line="240" w:lineRule="auto"/>
        <w:ind w:firstLine="709"/>
        <w:jc w:val="center"/>
        <w:rPr>
          <w:rFonts w:ascii="Times New Roman" w:hAnsi="Times New Roman" w:cs="Times New Roman"/>
          <w:sz w:val="28"/>
          <w:szCs w:val="28"/>
        </w:rPr>
      </w:pPr>
    </w:p>
    <w:p w:rsidR="00E536AC" w:rsidRPr="004D4DC1" w:rsidRDefault="00E536AC" w:rsidP="004D4DC1">
      <w:pPr>
        <w:spacing w:line="240" w:lineRule="auto"/>
        <w:ind w:firstLine="709"/>
        <w:jc w:val="center"/>
        <w:rPr>
          <w:rFonts w:ascii="Times New Roman" w:hAnsi="Times New Roman" w:cs="Times New Roman"/>
          <w:i/>
          <w:sz w:val="28"/>
          <w:szCs w:val="28"/>
        </w:rPr>
      </w:pPr>
    </w:p>
    <w:p w:rsidR="00E536AC" w:rsidRPr="004D4DC1" w:rsidRDefault="00E536AC" w:rsidP="004D4DC1">
      <w:pPr>
        <w:spacing w:line="240" w:lineRule="auto"/>
        <w:ind w:firstLine="709"/>
        <w:jc w:val="center"/>
        <w:rPr>
          <w:rFonts w:ascii="Times New Roman" w:hAnsi="Times New Roman" w:cs="Times New Roman"/>
          <w:sz w:val="28"/>
          <w:szCs w:val="28"/>
        </w:rPr>
      </w:pPr>
    </w:p>
    <w:p w:rsidR="00E536AC" w:rsidRPr="004D4DC1" w:rsidRDefault="00080EF1" w:rsidP="004D4DC1">
      <w:pPr>
        <w:spacing w:after="0" w:line="240" w:lineRule="auto"/>
        <w:ind w:firstLine="709"/>
        <w:jc w:val="center"/>
        <w:rPr>
          <w:rFonts w:ascii="Times New Roman" w:hAnsi="Times New Roman" w:cs="Times New Roman"/>
          <w:sz w:val="28"/>
          <w:szCs w:val="28"/>
        </w:rPr>
      </w:pPr>
      <w:r w:rsidRPr="004D4DC1">
        <w:rPr>
          <w:rFonts w:ascii="Times New Roman" w:hAnsi="Times New Roman" w:cs="Times New Roman"/>
          <w:sz w:val="28"/>
          <w:szCs w:val="28"/>
        </w:rPr>
        <w:t>ПРОГРАММА</w:t>
      </w:r>
    </w:p>
    <w:p w:rsidR="00E536AC" w:rsidRPr="004D4DC1" w:rsidRDefault="00080EF1" w:rsidP="004D4DC1">
      <w:pPr>
        <w:spacing w:after="0" w:line="240" w:lineRule="auto"/>
        <w:ind w:firstLine="709"/>
        <w:jc w:val="center"/>
        <w:rPr>
          <w:rFonts w:ascii="Times New Roman" w:hAnsi="Times New Roman" w:cs="Times New Roman"/>
          <w:sz w:val="28"/>
          <w:szCs w:val="28"/>
        </w:rPr>
      </w:pPr>
      <w:proofErr w:type="gramStart"/>
      <w:r w:rsidRPr="004D4DC1">
        <w:rPr>
          <w:rFonts w:ascii="Times New Roman" w:hAnsi="Times New Roman" w:cs="Times New Roman"/>
          <w:sz w:val="28"/>
          <w:szCs w:val="28"/>
        </w:rPr>
        <w:t>достижения</w:t>
      </w:r>
      <w:proofErr w:type="gramEnd"/>
      <w:r w:rsidRPr="004D4DC1">
        <w:rPr>
          <w:rFonts w:ascii="Times New Roman" w:hAnsi="Times New Roman" w:cs="Times New Roman"/>
          <w:sz w:val="28"/>
          <w:szCs w:val="28"/>
        </w:rPr>
        <w:t xml:space="preserve"> показателя Цели устойчивого развития</w:t>
      </w:r>
    </w:p>
    <w:p w:rsidR="00E536AC" w:rsidRPr="004D4DC1" w:rsidRDefault="00E536AC" w:rsidP="004D4DC1">
      <w:pPr>
        <w:spacing w:after="0" w:line="240" w:lineRule="auto"/>
        <w:ind w:firstLine="709"/>
        <w:jc w:val="center"/>
        <w:rPr>
          <w:rFonts w:ascii="Times New Roman" w:hAnsi="Times New Roman" w:cs="Times New Roman"/>
          <w:sz w:val="28"/>
          <w:szCs w:val="28"/>
        </w:rPr>
      </w:pPr>
    </w:p>
    <w:p w:rsidR="007B32F1" w:rsidRPr="004D4DC1" w:rsidRDefault="00080EF1" w:rsidP="004D4DC1">
      <w:pPr>
        <w:spacing w:line="240" w:lineRule="auto"/>
        <w:ind w:firstLine="709"/>
        <w:jc w:val="center"/>
        <w:rPr>
          <w:rFonts w:ascii="Times New Roman" w:hAnsi="Times New Roman" w:cs="Times New Roman"/>
          <w:b/>
          <w:sz w:val="28"/>
          <w:szCs w:val="28"/>
        </w:rPr>
      </w:pPr>
      <w:r w:rsidRPr="004D4DC1">
        <w:rPr>
          <w:rFonts w:ascii="Times New Roman" w:hAnsi="Times New Roman" w:cs="Times New Roman"/>
          <w:b/>
          <w:sz w:val="28"/>
          <w:szCs w:val="28"/>
        </w:rPr>
        <w:t>11.7.1. «Средняя доля городской территории, относящейся к общественным местам, с доступностью по полу, возрасту и инвалидности»</w:t>
      </w:r>
      <w:r w:rsidR="007B32F1" w:rsidRPr="004D4DC1">
        <w:rPr>
          <w:rFonts w:ascii="Times New Roman" w:hAnsi="Times New Roman" w:cs="Times New Roman"/>
          <w:b/>
          <w:sz w:val="28"/>
          <w:szCs w:val="28"/>
        </w:rPr>
        <w:t xml:space="preserve"> </w:t>
      </w:r>
      <w:r w:rsidR="00A15C07" w:rsidRPr="004D4DC1">
        <w:rPr>
          <w:rFonts w:ascii="Times New Roman" w:hAnsi="Times New Roman" w:cs="Times New Roman"/>
          <w:b/>
          <w:sz w:val="28"/>
          <w:szCs w:val="28"/>
        </w:rPr>
        <w:t xml:space="preserve">в </w:t>
      </w:r>
      <w:r w:rsidR="007B32F1" w:rsidRPr="004D4DC1">
        <w:rPr>
          <w:rFonts w:ascii="Times New Roman" w:hAnsi="Times New Roman" w:cs="Times New Roman"/>
          <w:b/>
          <w:sz w:val="28"/>
          <w:szCs w:val="28"/>
        </w:rPr>
        <w:t>Минской области</w:t>
      </w:r>
    </w:p>
    <w:p w:rsidR="008F4C73" w:rsidRPr="004D4DC1" w:rsidRDefault="008F4C73" w:rsidP="004D4DC1">
      <w:pPr>
        <w:spacing w:line="240" w:lineRule="auto"/>
        <w:ind w:firstLine="709"/>
        <w:jc w:val="both"/>
        <w:rPr>
          <w:rFonts w:ascii="Times New Roman" w:hAnsi="Times New Roman" w:cs="Times New Roman"/>
          <w:b/>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4B3C7B" w:rsidRPr="004D4DC1" w:rsidRDefault="004B3C7B"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pacing w:after="0" w:line="240" w:lineRule="auto"/>
        <w:ind w:firstLine="709"/>
        <w:jc w:val="both"/>
        <w:rPr>
          <w:rFonts w:ascii="Times New Roman" w:hAnsi="Times New Roman" w:cs="Times New Roman"/>
          <w:b/>
          <w:bCs/>
          <w:sz w:val="28"/>
          <w:szCs w:val="28"/>
        </w:rPr>
      </w:pPr>
    </w:p>
    <w:p w:rsidR="00E536AC" w:rsidRPr="004D4DC1" w:rsidRDefault="00E536AC" w:rsidP="004D4DC1">
      <w:pPr>
        <w:suppressAutoHyphens/>
        <w:spacing w:after="0" w:line="240" w:lineRule="auto"/>
        <w:ind w:firstLine="709"/>
        <w:jc w:val="both"/>
        <w:rPr>
          <w:rFonts w:ascii="Times New Roman" w:hAnsi="Times New Roman" w:cs="Times New Roman"/>
          <w:b/>
          <w:bCs/>
          <w:sz w:val="28"/>
          <w:szCs w:val="28"/>
        </w:rPr>
      </w:pPr>
    </w:p>
    <w:p w:rsidR="00975E8C" w:rsidRPr="004D4DC1" w:rsidRDefault="00975E8C" w:rsidP="004D4DC1">
      <w:pPr>
        <w:suppressAutoHyphens/>
        <w:spacing w:after="0" w:line="240" w:lineRule="auto"/>
        <w:ind w:firstLine="709"/>
        <w:jc w:val="both"/>
        <w:rPr>
          <w:rFonts w:ascii="Times New Roman" w:hAnsi="Times New Roman" w:cs="Times New Roman"/>
          <w:b/>
          <w:bCs/>
          <w:sz w:val="28"/>
          <w:szCs w:val="28"/>
        </w:rPr>
      </w:pPr>
    </w:p>
    <w:p w:rsidR="00975E8C" w:rsidRPr="004D4DC1" w:rsidRDefault="00975E8C" w:rsidP="004D4DC1">
      <w:pPr>
        <w:suppressAutoHyphens/>
        <w:spacing w:after="0" w:line="240" w:lineRule="auto"/>
        <w:ind w:firstLine="709"/>
        <w:jc w:val="both"/>
        <w:rPr>
          <w:rFonts w:ascii="Times New Roman" w:hAnsi="Times New Roman" w:cs="Times New Roman"/>
          <w:b/>
          <w:bCs/>
          <w:sz w:val="28"/>
          <w:szCs w:val="28"/>
        </w:rPr>
      </w:pPr>
    </w:p>
    <w:p w:rsidR="00975E8C" w:rsidRPr="004D4DC1" w:rsidRDefault="00975E8C" w:rsidP="004D4DC1">
      <w:pPr>
        <w:suppressAutoHyphens/>
        <w:spacing w:after="0" w:line="240" w:lineRule="auto"/>
        <w:ind w:firstLine="709"/>
        <w:jc w:val="both"/>
        <w:rPr>
          <w:rFonts w:ascii="Times New Roman" w:hAnsi="Times New Roman" w:cs="Times New Roman"/>
          <w:b/>
          <w:bCs/>
          <w:sz w:val="28"/>
          <w:szCs w:val="28"/>
        </w:rPr>
      </w:pPr>
    </w:p>
    <w:p w:rsidR="00E536AC" w:rsidRPr="004D4DC1" w:rsidRDefault="00E536AC" w:rsidP="004D4DC1">
      <w:pPr>
        <w:suppressAutoHyphens/>
        <w:spacing w:after="0" w:line="240" w:lineRule="auto"/>
        <w:ind w:firstLine="709"/>
        <w:jc w:val="both"/>
        <w:rPr>
          <w:rFonts w:ascii="Times New Roman" w:hAnsi="Times New Roman" w:cs="Times New Roman"/>
          <w:b/>
          <w:bCs/>
          <w:sz w:val="28"/>
          <w:szCs w:val="28"/>
        </w:rPr>
      </w:pPr>
    </w:p>
    <w:p w:rsidR="00E536AC" w:rsidRPr="004D4DC1" w:rsidRDefault="00E536AC" w:rsidP="004D4DC1">
      <w:pPr>
        <w:suppressAutoHyphens/>
        <w:spacing w:after="0" w:line="240" w:lineRule="auto"/>
        <w:ind w:firstLine="709"/>
        <w:jc w:val="both"/>
        <w:rPr>
          <w:rFonts w:ascii="Times New Roman" w:hAnsi="Times New Roman" w:cs="Times New Roman"/>
          <w:b/>
          <w:bCs/>
          <w:sz w:val="28"/>
          <w:szCs w:val="28"/>
        </w:rPr>
      </w:pPr>
    </w:p>
    <w:p w:rsidR="007F2575" w:rsidRPr="004D4DC1" w:rsidRDefault="00602111" w:rsidP="004D4DC1">
      <w:pPr>
        <w:suppressAutoHyphens/>
        <w:spacing w:after="0" w:line="240" w:lineRule="auto"/>
        <w:ind w:firstLine="709"/>
        <w:jc w:val="center"/>
        <w:rPr>
          <w:rFonts w:ascii="Times New Roman" w:hAnsi="Times New Roman" w:cs="Times New Roman"/>
          <w:b/>
          <w:bCs/>
          <w:sz w:val="28"/>
          <w:szCs w:val="28"/>
        </w:rPr>
      </w:pPr>
      <w:r w:rsidRPr="004D4DC1">
        <w:rPr>
          <w:rFonts w:ascii="Times New Roman" w:hAnsi="Times New Roman" w:cs="Times New Roman"/>
          <w:b/>
          <w:bCs/>
          <w:sz w:val="28"/>
          <w:szCs w:val="28"/>
        </w:rPr>
        <w:t>2020</w:t>
      </w:r>
    </w:p>
    <w:p w:rsidR="00E536AC" w:rsidRPr="004D4DC1" w:rsidRDefault="00080EF1" w:rsidP="004D4DC1">
      <w:pPr>
        <w:suppressAutoHyphens/>
        <w:spacing w:after="0" w:line="240" w:lineRule="auto"/>
        <w:ind w:firstLine="709"/>
        <w:jc w:val="center"/>
        <w:rPr>
          <w:rFonts w:ascii="Times New Roman" w:hAnsi="Times New Roman" w:cs="Times New Roman"/>
          <w:b/>
          <w:bCs/>
          <w:sz w:val="28"/>
          <w:szCs w:val="28"/>
        </w:rPr>
      </w:pPr>
      <w:r w:rsidRPr="004D4DC1">
        <w:rPr>
          <w:rFonts w:ascii="Times New Roman" w:hAnsi="Times New Roman" w:cs="Times New Roman"/>
          <w:b/>
          <w:bCs/>
          <w:sz w:val="28"/>
          <w:szCs w:val="28"/>
        </w:rPr>
        <w:lastRenderedPageBreak/>
        <w:t>Введение</w:t>
      </w:r>
    </w:p>
    <w:p w:rsidR="00E536AC" w:rsidRPr="004D4DC1" w:rsidRDefault="00E536AC" w:rsidP="004D4DC1">
      <w:pPr>
        <w:suppressAutoHyphens/>
        <w:spacing w:after="0" w:line="240" w:lineRule="auto"/>
        <w:ind w:firstLine="709"/>
        <w:jc w:val="both"/>
        <w:rPr>
          <w:rFonts w:ascii="Times New Roman" w:hAnsi="Times New Roman" w:cs="Times New Roman"/>
          <w:b/>
          <w:bCs/>
          <w:sz w:val="28"/>
          <w:szCs w:val="28"/>
        </w:rPr>
      </w:pP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«…К</w:t>
      </w:r>
      <w:r w:rsidRPr="004D4DC1">
        <w:rPr>
          <w:rFonts w:ascii="Times New Roman" w:hAnsi="Times New Roman" w:cs="Times New Roman"/>
          <w:sz w:val="28"/>
          <w:szCs w:val="28"/>
        </w:rPr>
        <w:t xml:space="preserve"> общим проблемам городов относятся перенаселенность, недостаток средств для обеспечения базовых услуг, нехватка адекватного жилья и деградация инфраструктуры.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Стоящие перед городами проблемы могут решаться по ходу поступательного развития и роста за счет более эффективного использования ресурсов и уменьшения уровня загрязнения окружающей среды и масштабов нищеты.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Будущее, которого мы хотим для всех, предполагает наличие городов с возможностями, доступом к основным услугам, адекватным энергоснабжением, жильем, транспортом и многим другим…»</w:t>
      </w:r>
    </w:p>
    <w:p w:rsidR="00E536AC" w:rsidRPr="004D4DC1" w:rsidRDefault="000162D8" w:rsidP="004D4DC1">
      <w:pPr>
        <w:suppressAutoHyphens/>
        <w:spacing w:after="0" w:line="240" w:lineRule="auto"/>
        <w:ind w:left="3402" w:firstLine="709"/>
        <w:jc w:val="both"/>
        <w:rPr>
          <w:rFonts w:ascii="Times New Roman" w:hAnsi="Times New Roman" w:cs="Times New Roman"/>
          <w:sz w:val="28"/>
          <w:szCs w:val="28"/>
        </w:rPr>
      </w:pPr>
      <w:r w:rsidRPr="004D4DC1">
        <w:rPr>
          <w:rFonts w:ascii="Times New Roman" w:hAnsi="Times New Roman" w:cs="Times New Roman"/>
          <w:i/>
          <w:sz w:val="28"/>
          <w:szCs w:val="28"/>
        </w:rPr>
        <w:t>Из материалов</w:t>
      </w:r>
      <w:r w:rsidR="00080EF1" w:rsidRPr="004D4DC1">
        <w:rPr>
          <w:rFonts w:ascii="Times New Roman" w:hAnsi="Times New Roman" w:cs="Times New Roman"/>
          <w:i/>
          <w:sz w:val="28"/>
          <w:szCs w:val="28"/>
        </w:rPr>
        <w:t xml:space="preserve"> Национального координатора по достижению Целей устойчивого развития «</w:t>
      </w:r>
      <w:proofErr w:type="spellStart"/>
      <w:r w:rsidR="00080EF1" w:rsidRPr="004D4DC1">
        <w:rPr>
          <w:rFonts w:ascii="Times New Roman" w:hAnsi="Times New Roman" w:cs="Times New Roman"/>
          <w:bCs/>
          <w:i/>
          <w:sz w:val="28"/>
          <w:szCs w:val="28"/>
        </w:rPr>
        <w:t>Cтартовые</w:t>
      </w:r>
      <w:proofErr w:type="spellEnd"/>
      <w:r w:rsidR="00080EF1" w:rsidRPr="004D4DC1">
        <w:rPr>
          <w:rFonts w:ascii="Times New Roman" w:hAnsi="Times New Roman" w:cs="Times New Roman"/>
          <w:bCs/>
          <w:i/>
          <w:sz w:val="28"/>
          <w:szCs w:val="28"/>
        </w:rPr>
        <w:t xml:space="preserve"> позиции Беларуси по достижению Целей устойчивого развития» г. Минск, 2016 г. (стр. 70).</w:t>
      </w:r>
    </w:p>
    <w:p w:rsidR="00E536AC" w:rsidRPr="004D4DC1" w:rsidRDefault="00080EF1" w:rsidP="004D4DC1">
      <w:pPr>
        <w:tabs>
          <w:tab w:val="left" w:pos="284"/>
          <w:tab w:val="left" w:pos="426"/>
        </w:tabs>
        <w:suppressAutoHyphens/>
        <w:spacing w:after="0" w:line="240" w:lineRule="auto"/>
        <w:ind w:right="-1" w:firstLine="709"/>
        <w:jc w:val="both"/>
        <w:rPr>
          <w:rFonts w:ascii="Times New Roman" w:hAnsi="Times New Roman" w:cs="Times New Roman"/>
          <w:sz w:val="28"/>
          <w:szCs w:val="28"/>
        </w:rPr>
      </w:pPr>
      <w:r w:rsidRPr="004D4DC1">
        <w:rPr>
          <w:rFonts w:ascii="Times New Roman" w:hAnsi="Times New Roman" w:cs="Times New Roman"/>
          <w:bCs/>
          <w:sz w:val="28"/>
          <w:szCs w:val="28"/>
        </w:rPr>
        <w:t xml:space="preserve">25-27 сентября 2015 года </w:t>
      </w:r>
      <w:r w:rsidRPr="004D4DC1">
        <w:rPr>
          <w:rFonts w:ascii="Times New Roman" w:hAnsi="Times New Roman" w:cs="Times New Roman"/>
          <w:sz w:val="28"/>
          <w:szCs w:val="28"/>
        </w:rPr>
        <w:t xml:space="preserve">Генеральная Ассамблея </w:t>
      </w:r>
      <w:r w:rsidRPr="004D4DC1">
        <w:rPr>
          <w:rFonts w:ascii="Times New Roman" w:hAnsi="Times New Roman" w:cs="Times New Roman"/>
          <w:bCs/>
          <w:sz w:val="28"/>
          <w:szCs w:val="28"/>
        </w:rPr>
        <w:t>ООН рассмотрела</w:t>
      </w:r>
      <w:proofErr w:type="gramStart"/>
      <w:r w:rsidRPr="004D4DC1">
        <w:rPr>
          <w:rFonts w:ascii="Times New Roman" w:hAnsi="Times New Roman" w:cs="Times New Roman"/>
          <w:bCs/>
          <w:sz w:val="28"/>
          <w:szCs w:val="28"/>
        </w:rPr>
        <w:t xml:space="preserve">   </w:t>
      </w:r>
      <w:r w:rsidRPr="004D4DC1">
        <w:rPr>
          <w:rFonts w:ascii="Times New Roman" w:hAnsi="Times New Roman" w:cs="Times New Roman"/>
          <w:sz w:val="28"/>
          <w:szCs w:val="28"/>
        </w:rPr>
        <w:t>«</w:t>
      </w:r>
      <w:proofErr w:type="gramEnd"/>
      <w:r w:rsidRPr="004D4DC1">
        <w:rPr>
          <w:rFonts w:ascii="Times New Roman" w:hAnsi="Times New Roman" w:cs="Times New Roman"/>
          <w:sz w:val="28"/>
          <w:szCs w:val="28"/>
        </w:rPr>
        <w:t xml:space="preserve">Повестку дня в области устойчивого развития на период до 2030 года» (Повестка-2030),  утвердила 17 Целей  устойчивого развития (ЦУР) и 169 подчиненных им задач. Президент Республики Беларусь Александр Григорьевич </w:t>
      </w:r>
      <w:r w:rsidR="000162D8" w:rsidRPr="004D4DC1">
        <w:rPr>
          <w:rFonts w:ascii="Times New Roman" w:hAnsi="Times New Roman" w:cs="Times New Roman"/>
          <w:sz w:val="28"/>
          <w:szCs w:val="28"/>
        </w:rPr>
        <w:t>Лукашенко, скрепив</w:t>
      </w:r>
      <w:r w:rsidRPr="004D4DC1">
        <w:rPr>
          <w:rFonts w:ascii="Times New Roman" w:hAnsi="Times New Roman" w:cs="Times New Roman"/>
          <w:sz w:val="28"/>
          <w:szCs w:val="28"/>
        </w:rPr>
        <w:t xml:space="preserve"> своей подписью этот исторический документ, подтвердил стремление Беларуси достигнуть </w:t>
      </w:r>
      <w:r w:rsidR="000162D8" w:rsidRPr="004D4DC1">
        <w:rPr>
          <w:rFonts w:ascii="Times New Roman" w:hAnsi="Times New Roman" w:cs="Times New Roman"/>
          <w:sz w:val="28"/>
          <w:szCs w:val="28"/>
        </w:rPr>
        <w:t>Цели на</w:t>
      </w:r>
      <w:r w:rsidRPr="004D4DC1">
        <w:rPr>
          <w:rFonts w:ascii="Times New Roman" w:hAnsi="Times New Roman" w:cs="Times New Roman"/>
          <w:bCs/>
          <w:iCs/>
          <w:sz w:val="28"/>
          <w:szCs w:val="28"/>
        </w:rPr>
        <w:t xml:space="preserve"> основе скоординированных действий всех национальных партнеров в экономической, социальной и природоохранной сферах, регулируемых </w:t>
      </w:r>
      <w:r w:rsidRPr="004D4DC1">
        <w:rPr>
          <w:rFonts w:ascii="Times New Roman" w:hAnsi="Times New Roman" w:cs="Times New Roman"/>
          <w:sz w:val="28"/>
          <w:szCs w:val="28"/>
        </w:rPr>
        <w:t xml:space="preserve">Указом </w:t>
      </w:r>
      <w:r w:rsidRPr="004D4DC1">
        <w:rPr>
          <w:rFonts w:ascii="Times New Roman" w:hAnsi="Times New Roman" w:cs="Times New Roman"/>
          <w:bCs/>
          <w:sz w:val="28"/>
          <w:szCs w:val="28"/>
        </w:rPr>
        <w:t>№181 от 25 мая 2017 года. «О Национальном координаторе по достижению Целей устойчивого развития».</w:t>
      </w:r>
      <w:r w:rsidRPr="004D4DC1">
        <w:rPr>
          <w:rFonts w:ascii="Times New Roman" w:hAnsi="Times New Roman" w:cs="Times New Roman"/>
          <w:sz w:val="28"/>
          <w:szCs w:val="28"/>
        </w:rPr>
        <w:t xml:space="preserve"> </w:t>
      </w:r>
    </w:p>
    <w:p w:rsidR="00E536AC" w:rsidRPr="004D4DC1" w:rsidRDefault="00080EF1" w:rsidP="004D4DC1">
      <w:pPr>
        <w:tabs>
          <w:tab w:val="left" w:pos="284"/>
          <w:tab w:val="left" w:pos="426"/>
        </w:tabs>
        <w:suppressAutoHyphens/>
        <w:spacing w:after="0" w:line="240" w:lineRule="auto"/>
        <w:ind w:right="-1"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 xml:space="preserve">Всемирная организация здравоохранения (ВОЗ) в письме государствам-членам (по Министерству здравоохранения Республики Беларусь </w:t>
      </w:r>
      <w:proofErr w:type="spellStart"/>
      <w:r w:rsidRPr="004D4DC1">
        <w:rPr>
          <w:rFonts w:ascii="Times New Roman" w:hAnsi="Times New Roman" w:cs="Times New Roman"/>
          <w:color w:val="000000"/>
          <w:sz w:val="28"/>
          <w:szCs w:val="28"/>
        </w:rPr>
        <w:t>вх</w:t>
      </w:r>
      <w:proofErr w:type="spellEnd"/>
      <w:r w:rsidRPr="004D4DC1">
        <w:rPr>
          <w:rFonts w:ascii="Times New Roman" w:hAnsi="Times New Roman" w:cs="Times New Roman"/>
          <w:color w:val="000000"/>
          <w:sz w:val="28"/>
          <w:szCs w:val="28"/>
        </w:rPr>
        <w:t xml:space="preserve">. № 367 от 11.01.2018г.) уведомила, что на </w:t>
      </w:r>
      <w:r w:rsidR="000162D8" w:rsidRPr="004D4DC1">
        <w:rPr>
          <w:rFonts w:ascii="Times New Roman" w:hAnsi="Times New Roman" w:cs="Times New Roman"/>
          <w:color w:val="000000"/>
          <w:sz w:val="28"/>
          <w:szCs w:val="28"/>
        </w:rPr>
        <w:t>основании резолюции</w:t>
      </w:r>
      <w:r w:rsidRPr="004D4DC1">
        <w:rPr>
          <w:rFonts w:ascii="Times New Roman" w:hAnsi="Times New Roman" w:cs="Times New Roman"/>
          <w:color w:val="000000"/>
          <w:sz w:val="28"/>
          <w:szCs w:val="28"/>
        </w:rPr>
        <w:t xml:space="preserve"> </w:t>
      </w:r>
      <w:r w:rsidRPr="004D4DC1">
        <w:rPr>
          <w:rFonts w:ascii="Times New Roman" w:hAnsi="Times New Roman" w:cs="Times New Roman"/>
          <w:color w:val="000000"/>
          <w:sz w:val="28"/>
          <w:szCs w:val="28"/>
          <w:lang w:val="en-US"/>
        </w:rPr>
        <w:t>WHA</w:t>
      </w:r>
      <w:r w:rsidRPr="004D4DC1">
        <w:rPr>
          <w:rFonts w:ascii="Times New Roman" w:hAnsi="Times New Roman" w:cs="Times New Roman"/>
          <w:color w:val="000000"/>
          <w:sz w:val="28"/>
          <w:szCs w:val="28"/>
        </w:rPr>
        <w:t>68.8 и дорожной карты по усилению глобальных ответных мер в связи с негативным воздействием воздуха на здоровье, а также представленную ВОЗ на Шестьдесят девятой сессии Всемирной ассамблеи здравоохранения согласованную государствами-</w:t>
      </w:r>
      <w:r w:rsidR="000162D8" w:rsidRPr="004D4DC1">
        <w:rPr>
          <w:rFonts w:ascii="Times New Roman" w:hAnsi="Times New Roman" w:cs="Times New Roman"/>
          <w:color w:val="000000"/>
          <w:sz w:val="28"/>
          <w:szCs w:val="28"/>
        </w:rPr>
        <w:t>членами «</w:t>
      </w:r>
      <w:r w:rsidRPr="004D4DC1">
        <w:rPr>
          <w:rFonts w:ascii="Times New Roman" w:hAnsi="Times New Roman" w:cs="Times New Roman"/>
          <w:color w:val="000000"/>
          <w:sz w:val="28"/>
          <w:szCs w:val="28"/>
        </w:rPr>
        <w:t xml:space="preserve">Повестку дня в области устойчивого развития на период до 2030 года».  </w:t>
      </w:r>
      <w:r w:rsidR="00B96F78" w:rsidRPr="004D4DC1">
        <w:rPr>
          <w:rFonts w:ascii="Times New Roman" w:hAnsi="Times New Roman" w:cs="Times New Roman"/>
          <w:color w:val="000000"/>
          <w:sz w:val="28"/>
          <w:szCs w:val="28"/>
        </w:rPr>
        <w:t>Межучережденческая</w:t>
      </w:r>
      <w:r w:rsidRPr="004D4DC1">
        <w:rPr>
          <w:rFonts w:ascii="Times New Roman" w:hAnsi="Times New Roman" w:cs="Times New Roman"/>
          <w:color w:val="000000"/>
          <w:sz w:val="28"/>
          <w:szCs w:val="28"/>
        </w:rPr>
        <w:t xml:space="preserve"> группа экспертов (МГЭ) по показателям достижения Целей устойчивого развития (ЦУР) определила ВОЗ в качестве учреждения-куратора, отвечающего за сбор и предоставление данных в отношении 4 официальных глобальных показателей достижения Целей в области устойчивого развития, связанных со смертностью от экологических факторов риска, и показателей достижения ЦУР, связанных с загрязнением воздуха (далее – показатели ЦУР, курируемые ВОЗ).</w:t>
      </w:r>
    </w:p>
    <w:p w:rsidR="00E536AC" w:rsidRPr="004D4DC1" w:rsidRDefault="00080EF1" w:rsidP="004D4DC1">
      <w:pPr>
        <w:suppressAutoHyphens/>
        <w:spacing w:after="0" w:line="240" w:lineRule="auto"/>
        <w:ind w:firstLine="709"/>
        <w:jc w:val="both"/>
        <w:rPr>
          <w:rFonts w:ascii="Times New Roman" w:hAnsi="Times New Roman" w:cs="Times New Roman"/>
          <w:color w:val="000000"/>
          <w:sz w:val="28"/>
          <w:szCs w:val="28"/>
        </w:rPr>
      </w:pPr>
      <w:r w:rsidRPr="004D4DC1">
        <w:rPr>
          <w:rFonts w:ascii="Times New Roman" w:hAnsi="Times New Roman" w:cs="Times New Roman"/>
          <w:color w:val="000000"/>
          <w:sz w:val="28"/>
          <w:szCs w:val="28"/>
        </w:rPr>
        <w:t xml:space="preserve">В соответствии с указанием МГЭ-ЦУР, международные учреждения, отвечающие за составление оценок в отношении показателей ЦУР по странам, должны проводить со странами консультации относительно интерпретации </w:t>
      </w:r>
      <w:r w:rsidR="00787DD7" w:rsidRPr="004D4DC1">
        <w:rPr>
          <w:rFonts w:ascii="Times New Roman" w:hAnsi="Times New Roman" w:cs="Times New Roman"/>
          <w:color w:val="000000"/>
          <w:sz w:val="28"/>
          <w:szCs w:val="28"/>
        </w:rPr>
        <w:t>данных стран</w:t>
      </w:r>
      <w:r w:rsidRPr="004D4DC1">
        <w:rPr>
          <w:rFonts w:ascii="Times New Roman" w:hAnsi="Times New Roman" w:cs="Times New Roman"/>
          <w:color w:val="000000"/>
          <w:sz w:val="28"/>
          <w:szCs w:val="28"/>
        </w:rPr>
        <w:t xml:space="preserve"> и их использования в составе глобальных оценок и отчетности.</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 xml:space="preserve">Показатель ЦУР 11.7.1. </w:t>
      </w:r>
      <w:r w:rsidRPr="004D4DC1">
        <w:rPr>
          <w:rFonts w:ascii="Times New Roman" w:hAnsi="Times New Roman" w:cs="Times New Roman"/>
          <w:sz w:val="28"/>
          <w:szCs w:val="28"/>
        </w:rPr>
        <w:t>«Средняя доля городской территории, относящейся к общественным местам, с доступностью по полу, возрасту и инвалидности»</w:t>
      </w:r>
      <w:r w:rsidRPr="004D4DC1">
        <w:rPr>
          <w:rFonts w:ascii="Times New Roman" w:hAnsi="Times New Roman" w:cs="Times New Roman"/>
          <w:color w:val="000000"/>
          <w:sz w:val="28"/>
          <w:szCs w:val="28"/>
        </w:rPr>
        <w:t xml:space="preserve"> курируется Всемирной организацией здравоохранения (ВОЗ).</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Цель устойчивого развития №11 </w:t>
      </w:r>
      <w:r w:rsidRPr="004D4DC1">
        <w:rPr>
          <w:rFonts w:ascii="Times New Roman" w:hAnsi="Times New Roman" w:cs="Times New Roman"/>
          <w:b/>
          <w:bCs/>
          <w:sz w:val="28"/>
          <w:szCs w:val="28"/>
        </w:rPr>
        <w:t xml:space="preserve">«Обеспечение открытости, безопасности, жизнестойкости и экологической устойчивости городов и населенных пунктов» </w:t>
      </w:r>
      <w:r w:rsidRPr="004D4DC1">
        <w:rPr>
          <w:rFonts w:ascii="Times New Roman" w:hAnsi="Times New Roman" w:cs="Times New Roman"/>
          <w:sz w:val="28"/>
          <w:szCs w:val="28"/>
        </w:rPr>
        <w:t>посвящена решению затрагивающих население проблем, которые связаны с устойчивым развитием городов.</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 xml:space="preserve">Задачи по достижению Цели устойчивого развития № 11.7: </w:t>
      </w:r>
      <w:r w:rsidRPr="004D4DC1">
        <w:rPr>
          <w:rFonts w:ascii="Times New Roman" w:hAnsi="Times New Roman" w:cs="Times New Roman"/>
          <w:bCs/>
          <w:sz w:val="28"/>
          <w:szCs w:val="28"/>
        </w:rPr>
        <w:t>«</w:t>
      </w:r>
      <w:r w:rsidRPr="004D4DC1">
        <w:rPr>
          <w:rFonts w:ascii="Times New Roman" w:hAnsi="Times New Roman" w:cs="Times New Roman"/>
          <w:sz w:val="28"/>
          <w:szCs w:val="28"/>
        </w:rPr>
        <w:t>К 2030 году обеспечить всеобщий доступ к безопасным, доступным и открытым для всех зеленым зонам и общественным местам, особенно для женщин и детей, пожилых людей и инвалидов».</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Одним из глобальных индикаторов, избранных государствами-членами ООН для мониторинга достижения предусмотренной в ЦУР №6 задач, является </w:t>
      </w:r>
      <w:r w:rsidRPr="004D4DC1">
        <w:rPr>
          <w:rFonts w:ascii="Times New Roman" w:hAnsi="Times New Roman" w:cs="Times New Roman"/>
          <w:b/>
          <w:sz w:val="28"/>
          <w:szCs w:val="28"/>
        </w:rPr>
        <w:t xml:space="preserve">показатель 11.7.1, </w:t>
      </w:r>
      <w:r w:rsidRPr="004D4DC1">
        <w:rPr>
          <w:rFonts w:ascii="Times New Roman" w:hAnsi="Times New Roman" w:cs="Times New Roman"/>
          <w:sz w:val="28"/>
          <w:szCs w:val="28"/>
        </w:rPr>
        <w:t>как</w:t>
      </w:r>
      <w:r w:rsidRPr="004D4DC1">
        <w:rPr>
          <w:rFonts w:ascii="Times New Roman" w:hAnsi="Times New Roman" w:cs="Times New Roman"/>
          <w:b/>
          <w:sz w:val="28"/>
          <w:szCs w:val="28"/>
        </w:rPr>
        <w:t xml:space="preserve">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p>
    <w:p w:rsidR="00E536AC" w:rsidRPr="004D4DC1" w:rsidRDefault="00E536AC" w:rsidP="004D4DC1">
      <w:pPr>
        <w:suppressAutoHyphens/>
        <w:spacing w:after="0" w:line="240" w:lineRule="auto"/>
        <w:ind w:firstLine="709"/>
        <w:jc w:val="center"/>
        <w:rPr>
          <w:rFonts w:ascii="Times New Roman" w:hAnsi="Times New Roman" w:cs="Times New Roman"/>
          <w:b/>
          <w:bCs/>
          <w:sz w:val="28"/>
          <w:szCs w:val="28"/>
        </w:rPr>
      </w:pPr>
    </w:p>
    <w:p w:rsidR="00E536AC" w:rsidRPr="004D4DC1" w:rsidRDefault="00080EF1" w:rsidP="004D4DC1">
      <w:pPr>
        <w:widowControl w:val="0"/>
        <w:tabs>
          <w:tab w:val="left" w:pos="1134"/>
        </w:tabs>
        <w:suppressAutoHyphens/>
        <w:spacing w:after="0" w:line="240" w:lineRule="auto"/>
        <w:ind w:firstLine="709"/>
        <w:jc w:val="center"/>
        <w:rPr>
          <w:rFonts w:ascii="Times New Roman" w:hAnsi="Times New Roman" w:cs="Times New Roman"/>
          <w:b/>
          <w:sz w:val="28"/>
          <w:szCs w:val="28"/>
        </w:rPr>
      </w:pPr>
      <w:r w:rsidRPr="004D4DC1">
        <w:rPr>
          <w:rFonts w:ascii="Times New Roman" w:hAnsi="Times New Roman" w:cs="Times New Roman"/>
          <w:b/>
          <w:sz w:val="28"/>
          <w:szCs w:val="28"/>
        </w:rPr>
        <w:t>Ориентиры ООН и ВОЗ</w:t>
      </w:r>
    </w:p>
    <w:p w:rsidR="00E536AC" w:rsidRPr="004D4DC1" w:rsidRDefault="00080EF1" w:rsidP="004D4DC1">
      <w:pPr>
        <w:widowControl w:val="0"/>
        <w:tabs>
          <w:tab w:val="left" w:pos="1134"/>
        </w:tabs>
        <w:suppressAutoHyphens/>
        <w:spacing w:after="0" w:line="240" w:lineRule="auto"/>
        <w:ind w:firstLine="709"/>
        <w:jc w:val="center"/>
        <w:rPr>
          <w:rFonts w:ascii="Times New Roman" w:hAnsi="Times New Roman" w:cs="Times New Roman"/>
          <w:sz w:val="28"/>
          <w:szCs w:val="28"/>
        </w:rPr>
      </w:pPr>
      <w:proofErr w:type="gramStart"/>
      <w:r w:rsidRPr="004D4DC1">
        <w:rPr>
          <w:rFonts w:ascii="Times New Roman" w:hAnsi="Times New Roman" w:cs="Times New Roman"/>
          <w:b/>
          <w:sz w:val="28"/>
          <w:szCs w:val="28"/>
        </w:rPr>
        <w:t>для</w:t>
      </w:r>
      <w:proofErr w:type="gramEnd"/>
      <w:r w:rsidRPr="004D4DC1">
        <w:rPr>
          <w:rFonts w:ascii="Times New Roman" w:hAnsi="Times New Roman" w:cs="Times New Roman"/>
          <w:b/>
          <w:sz w:val="28"/>
          <w:szCs w:val="28"/>
        </w:rPr>
        <w:t xml:space="preserve"> подготовки глобальных докладов по показателю ЦУР 11.7.1.</w:t>
      </w:r>
    </w:p>
    <w:p w:rsidR="00E536AC" w:rsidRPr="004D4DC1" w:rsidRDefault="00E536AC" w:rsidP="004D4DC1">
      <w:pPr>
        <w:widowControl w:val="0"/>
        <w:tabs>
          <w:tab w:val="left" w:pos="1134"/>
        </w:tabs>
        <w:suppressAutoHyphens/>
        <w:spacing w:after="0" w:line="240" w:lineRule="auto"/>
        <w:ind w:firstLine="709"/>
        <w:jc w:val="both"/>
        <w:rPr>
          <w:rFonts w:ascii="Times New Roman" w:hAnsi="Times New Roman" w:cs="Times New Roman"/>
          <w:b/>
          <w:sz w:val="28"/>
          <w:szCs w:val="28"/>
        </w:rPr>
      </w:pP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Города являются центрами интеллектуальной деятельности, торговли, культуры, науки, производительного труда, социального развития и многого другого. В части позитивного развития, города позволяют людям эволюционировать социально и экономически.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Сегодня половина человечества – 3,5 миллиарда человек – живут в городах. Но параллельно процессу управления городским хозяйством с упором на создание рабочих мест и процветание без истощения земельных угодий и ресурсов возникает целый ряд других сопутствующих проблем.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Общая площадь городов мира составляет всего лишь 3 процента суши Земли, однако на них приходится 60-80 процентов потребления энергии и 75 процентов выбросов углекислого газа.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«Основы политики достижения здоровья для всех в Европейском регионе ВОЗ «Здоровье-21»</w:t>
      </w:r>
      <w:r w:rsidRPr="004D4DC1">
        <w:rPr>
          <w:rFonts w:ascii="Times New Roman" w:hAnsi="Times New Roman" w:cs="Times New Roman"/>
          <w:sz w:val="28"/>
          <w:szCs w:val="28"/>
        </w:rPr>
        <w:t xml:space="preserve"> (далее – Здоровье-21) констатируют, что к началу 21 века «…примерно 4/5 населения Западной Европы и около 2/3 населения Восточной Европы проживают в городах, что имеет прямые последствия для здоровья.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Города нуждаются в интенсивной инфраструктуре для охраны окружающей среды и здоровья (водоснабжение, канализация, удаление отходов, и др.).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Надлежащая планировка, стратегия районирования, снижение уровней шумового загрязнения, обеспеченность коммунально-бытовыми учреждениями – все это важные элементы в деле укрепления здоровья городского населения и оказания ему помощи в преодолении стрессов, социальных неурядиц и насилия.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Существует тесная взаимосвязь между степенью социальной интеграции или социальной сплоченности городского населения и структурой смертности в городах.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Профилактические мероприятия с вовлечением групп высокого риска показали, что предоставление социального обслуживания и поддержки позволяют улучшить исход в случае таких заболеваний, как инфаркт миокарда, способствует благоприятному исходу беременности у социально-уязвимых женщин и </w:t>
      </w:r>
      <w:r w:rsidRPr="004D4DC1">
        <w:rPr>
          <w:rFonts w:ascii="Times New Roman" w:hAnsi="Times New Roman" w:cs="Times New Roman"/>
          <w:sz w:val="28"/>
          <w:szCs w:val="28"/>
        </w:rPr>
        <w:lastRenderedPageBreak/>
        <w:t xml:space="preserve">увеличивает продолжительность жизни лиц с определенными видами раковой патологии.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sz w:val="28"/>
          <w:szCs w:val="28"/>
          <w:lang w:eastAsia="ru-RU"/>
        </w:rPr>
        <w:t xml:space="preserve">Политика ВОЗ в области формирования здоровья населения в условиях урбанизированной среды во многом базируется на позиции Организации объединенных наций о важности </w:t>
      </w:r>
      <w:r w:rsidRPr="004D4DC1">
        <w:rPr>
          <w:rFonts w:ascii="Times New Roman" w:hAnsi="Times New Roman" w:cs="Times New Roman"/>
          <w:color w:val="000000"/>
          <w:sz w:val="28"/>
          <w:szCs w:val="28"/>
        </w:rPr>
        <w:t xml:space="preserve">национальных стратегий развития городов, призванных обеспечивать упорядоченность и организованность зачастую хаотичного процесса урбанизации.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 xml:space="preserve">Национальные стратегии имеют ключевое значение для достижения ЦУР. При содействии со стороны региональных и местных властей общенациональные стратегии развития городов или планы развития регионов могут обеспечивать согласованность усилий на всех уровнях государственного управления и создавать наиболее благоприятные условия для экологически устойчивой урбанизации. </w:t>
      </w:r>
    </w:p>
    <w:p w:rsidR="00E536AC" w:rsidRPr="004D4DC1" w:rsidRDefault="00080EF1" w:rsidP="004D4DC1">
      <w:pPr>
        <w:suppressAutoHyphens/>
        <w:spacing w:after="0" w:line="240" w:lineRule="auto"/>
        <w:ind w:firstLine="709"/>
        <w:jc w:val="both"/>
        <w:rPr>
          <w:rFonts w:ascii="Times New Roman" w:hAnsi="Times New Roman" w:cs="Times New Roman"/>
          <w:color w:val="000000"/>
          <w:sz w:val="28"/>
          <w:szCs w:val="28"/>
        </w:rPr>
      </w:pPr>
      <w:r w:rsidRPr="004D4DC1">
        <w:rPr>
          <w:rFonts w:ascii="Times New Roman" w:hAnsi="Times New Roman" w:cs="Times New Roman"/>
          <w:color w:val="000000"/>
          <w:sz w:val="28"/>
          <w:szCs w:val="28"/>
        </w:rPr>
        <w:t xml:space="preserve">В то же время такие стратегии и планы способствуют установлению более тесных связей между городскими, пригородными и сельскими районами, поскольку в них отражается взаимосвязь между секторальными стратегиями, которые затрагивают региональные и местные органы власти. </w:t>
      </w:r>
    </w:p>
    <w:p w:rsidR="000B2BAB"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sz w:val="28"/>
          <w:szCs w:val="28"/>
          <w:lang w:eastAsia="ru-RU"/>
        </w:rPr>
        <w:t xml:space="preserve">Продвижению к достижению ЦУР №11 во многом способствует </w:t>
      </w:r>
      <w:r w:rsidRPr="004D4DC1">
        <w:rPr>
          <w:rFonts w:ascii="Times New Roman" w:eastAsia="Times New Roman" w:hAnsi="Times New Roman" w:cs="Times New Roman"/>
          <w:b/>
          <w:sz w:val="28"/>
          <w:szCs w:val="28"/>
          <w:lang w:eastAsia="ru-RU"/>
        </w:rPr>
        <w:t>Программа Организации Объединенных Наций по населенным пунктам (ООН-</w:t>
      </w:r>
      <w:proofErr w:type="spellStart"/>
      <w:r w:rsidRPr="004D4DC1">
        <w:rPr>
          <w:rFonts w:ascii="Times New Roman" w:eastAsia="Times New Roman" w:hAnsi="Times New Roman" w:cs="Times New Roman"/>
          <w:b/>
          <w:sz w:val="28"/>
          <w:szCs w:val="28"/>
          <w:lang w:eastAsia="ru-RU"/>
        </w:rPr>
        <w:t>Хабитат</w:t>
      </w:r>
      <w:proofErr w:type="spellEnd"/>
      <w:r w:rsidRPr="004D4DC1">
        <w:rPr>
          <w:rFonts w:ascii="Times New Roman" w:eastAsia="Times New Roman" w:hAnsi="Times New Roman" w:cs="Times New Roman"/>
          <w:b/>
          <w:sz w:val="28"/>
          <w:szCs w:val="28"/>
          <w:lang w:eastAsia="ru-RU"/>
        </w:rPr>
        <w:t>),</w:t>
      </w:r>
      <w:r w:rsidRPr="004D4DC1">
        <w:rPr>
          <w:rFonts w:ascii="Times New Roman" w:eastAsia="Times New Roman" w:hAnsi="Times New Roman" w:cs="Times New Roman"/>
          <w:sz w:val="28"/>
          <w:szCs w:val="28"/>
          <w:lang w:eastAsia="ru-RU"/>
        </w:rPr>
        <w:t xml:space="preserve"> так как она направлена на содействие устойчивому развитию населенных пунктов посредством разъяснительно-пропагандистской работы, выработки политики, наращивания потенциала, накопления знаний и укрепления партнерских связей между правительствами и гражданским обществом.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Современные демографические тенденции прогнозируют рост удельного веса пожилых лиц и, следовательно, опережающими темпами </w:t>
      </w:r>
      <w:proofErr w:type="spellStart"/>
      <w:r w:rsidRPr="004D4DC1">
        <w:rPr>
          <w:rFonts w:ascii="Times New Roman" w:hAnsi="Times New Roman" w:cs="Times New Roman"/>
          <w:b/>
          <w:sz w:val="28"/>
          <w:szCs w:val="28"/>
        </w:rPr>
        <w:t>инвалидизацию</w:t>
      </w:r>
      <w:proofErr w:type="spellEnd"/>
      <w:r w:rsidRPr="004D4DC1">
        <w:rPr>
          <w:rFonts w:ascii="Times New Roman" w:hAnsi="Times New Roman" w:cs="Times New Roman"/>
          <w:sz w:val="28"/>
          <w:szCs w:val="28"/>
        </w:rPr>
        <w:t xml:space="preserve"> населения и увеличение числа лиц, которые из-за своего физического </w:t>
      </w:r>
      <w:r w:rsidR="000162D8" w:rsidRPr="004D4DC1">
        <w:rPr>
          <w:rFonts w:ascii="Times New Roman" w:hAnsi="Times New Roman" w:cs="Times New Roman"/>
          <w:sz w:val="28"/>
          <w:szCs w:val="28"/>
        </w:rPr>
        <w:t>состояния лишаются</w:t>
      </w:r>
      <w:r w:rsidRPr="004D4DC1">
        <w:rPr>
          <w:rFonts w:ascii="Times New Roman" w:hAnsi="Times New Roman" w:cs="Times New Roman"/>
          <w:sz w:val="28"/>
          <w:szCs w:val="28"/>
        </w:rPr>
        <w:t xml:space="preserve"> возможностей пользоваться </w:t>
      </w:r>
      <w:r w:rsidR="000162D8" w:rsidRPr="004D4DC1">
        <w:rPr>
          <w:rFonts w:ascii="Times New Roman" w:hAnsi="Times New Roman" w:cs="Times New Roman"/>
          <w:sz w:val="28"/>
          <w:szCs w:val="28"/>
        </w:rPr>
        <w:t>услугами, широко</w:t>
      </w:r>
      <w:r w:rsidRPr="004D4DC1">
        <w:rPr>
          <w:rFonts w:ascii="Times New Roman" w:hAnsi="Times New Roman" w:cs="Times New Roman"/>
          <w:sz w:val="28"/>
          <w:szCs w:val="28"/>
        </w:rPr>
        <w:t xml:space="preserve"> доступными для других.</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ВОЗ в Здоровье-21 констатирует, что «…во многих странах социальная интеграция лиц с </w:t>
      </w:r>
      <w:proofErr w:type="spellStart"/>
      <w:r w:rsidRPr="004D4DC1">
        <w:rPr>
          <w:rFonts w:ascii="Times New Roman" w:hAnsi="Times New Roman" w:cs="Times New Roman"/>
          <w:sz w:val="28"/>
          <w:szCs w:val="28"/>
        </w:rPr>
        <w:t>инвалидизирующими</w:t>
      </w:r>
      <w:proofErr w:type="spellEnd"/>
      <w:r w:rsidRPr="004D4DC1">
        <w:rPr>
          <w:rFonts w:ascii="Times New Roman" w:hAnsi="Times New Roman" w:cs="Times New Roman"/>
          <w:sz w:val="28"/>
          <w:szCs w:val="28"/>
        </w:rPr>
        <w:t xml:space="preserve"> состояниями все еще далека от удовлетворительной</w:t>
      </w:r>
      <w:r w:rsidRPr="004D4DC1">
        <w:rPr>
          <w:rFonts w:ascii="Times New Roman" w:hAnsi="Times New Roman" w:cs="Times New Roman"/>
          <w:color w:val="000000"/>
          <w:sz w:val="28"/>
          <w:szCs w:val="28"/>
        </w:rPr>
        <w:t>…».</w:t>
      </w:r>
      <w:r w:rsidRPr="004D4DC1">
        <w:rPr>
          <w:rFonts w:ascii="Times New Roman" w:hAnsi="Times New Roman" w:cs="Times New Roman"/>
          <w:sz w:val="28"/>
          <w:szCs w:val="28"/>
        </w:rPr>
        <w:t xml:space="preserve">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Эффективные виды вмешательств часто не могут быть использованы в </w:t>
      </w:r>
      <w:proofErr w:type="gramStart"/>
      <w:r w:rsidRPr="004D4DC1">
        <w:rPr>
          <w:rFonts w:ascii="Times New Roman" w:hAnsi="Times New Roman" w:cs="Times New Roman"/>
          <w:sz w:val="28"/>
          <w:szCs w:val="28"/>
        </w:rPr>
        <w:t>полной</w:t>
      </w:r>
      <w:proofErr w:type="gramEnd"/>
      <w:r w:rsidRPr="004D4DC1">
        <w:rPr>
          <w:rFonts w:ascii="Times New Roman" w:hAnsi="Times New Roman" w:cs="Times New Roman"/>
          <w:sz w:val="28"/>
          <w:szCs w:val="28"/>
        </w:rPr>
        <w:t xml:space="preserve"> степени из-за непропорциональности распределения имеющихся ресурсов, направляемых прежде всего на приобретение высокоспециализированного стационарного оборудования.  Слишком часто мероприятия и службы, предназначенные для лиц с </w:t>
      </w:r>
      <w:proofErr w:type="spellStart"/>
      <w:r w:rsidRPr="004D4DC1">
        <w:rPr>
          <w:rFonts w:ascii="Times New Roman" w:hAnsi="Times New Roman" w:cs="Times New Roman"/>
          <w:sz w:val="28"/>
          <w:szCs w:val="28"/>
        </w:rPr>
        <w:t>инвалидизирующими</w:t>
      </w:r>
      <w:proofErr w:type="spellEnd"/>
      <w:r w:rsidRPr="004D4DC1">
        <w:rPr>
          <w:rFonts w:ascii="Times New Roman" w:hAnsi="Times New Roman" w:cs="Times New Roman"/>
          <w:sz w:val="28"/>
          <w:szCs w:val="28"/>
        </w:rPr>
        <w:t xml:space="preserve"> состояниями, получают …ограниченное социальное…признание».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Изменение отношения общества к проблеме социальной адаптации инвалидов требуют непрерывных и координированных действий со стороны целого ряда субъектов государственного и частного секторов.</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ВОЗ ставит задачу изменить взгляд общества на эту проблему и способствовать повышению уровня интеграции пожилого населения в жизнь общества.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В 2017 году ВОЗ провела совещание ключевых экспертов и уточнила концепцию глобальной компании (мир, комфортный для людей любого возраста) и цель компании (изменить то, что мы думаем, чувствуем и делаем в отношении возраста и старения).</w:t>
      </w:r>
    </w:p>
    <w:p w:rsidR="00E536AC" w:rsidRPr="004D4DC1" w:rsidRDefault="00E536AC" w:rsidP="004D4DC1">
      <w:pPr>
        <w:suppressAutoHyphens/>
        <w:spacing w:after="0" w:line="240" w:lineRule="auto"/>
        <w:ind w:firstLine="709"/>
        <w:jc w:val="both"/>
        <w:rPr>
          <w:rFonts w:ascii="Times New Roman" w:eastAsia="Times New Roman" w:hAnsi="Times New Roman" w:cs="Times New Roman"/>
          <w:i/>
          <w:sz w:val="28"/>
          <w:szCs w:val="28"/>
          <w:lang w:eastAsia="ru-RU"/>
        </w:rPr>
      </w:pPr>
    </w:p>
    <w:p w:rsidR="00E536AC" w:rsidRPr="004D4DC1" w:rsidRDefault="00080EF1" w:rsidP="004D4DC1">
      <w:pPr>
        <w:suppressAutoHyphens/>
        <w:spacing w:after="0" w:line="240" w:lineRule="auto"/>
        <w:ind w:firstLine="709"/>
        <w:contextualSpacing/>
        <w:jc w:val="center"/>
        <w:rPr>
          <w:rFonts w:ascii="Times New Roman" w:hAnsi="Times New Roman" w:cs="Times New Roman"/>
          <w:b/>
          <w:color w:val="000000"/>
          <w:sz w:val="28"/>
          <w:szCs w:val="28"/>
        </w:rPr>
      </w:pPr>
      <w:r w:rsidRPr="004D4DC1">
        <w:rPr>
          <w:rFonts w:ascii="Times New Roman" w:hAnsi="Times New Roman" w:cs="Times New Roman"/>
          <w:b/>
          <w:color w:val="000000"/>
          <w:sz w:val="28"/>
          <w:szCs w:val="28"/>
        </w:rPr>
        <w:lastRenderedPageBreak/>
        <w:t>СТАРТОВЫЕ ПОЗИЦИИ МИНСКОЙ ОБЛАСТИ</w:t>
      </w:r>
    </w:p>
    <w:p w:rsidR="00E536AC" w:rsidRPr="004D4DC1" w:rsidRDefault="00080EF1" w:rsidP="004D4DC1">
      <w:pPr>
        <w:suppressAutoHyphens/>
        <w:spacing w:line="240" w:lineRule="auto"/>
        <w:ind w:firstLine="709"/>
        <w:jc w:val="center"/>
        <w:rPr>
          <w:rFonts w:ascii="Times New Roman" w:hAnsi="Times New Roman" w:cs="Times New Roman"/>
          <w:b/>
          <w:color w:val="000000"/>
          <w:sz w:val="28"/>
          <w:szCs w:val="28"/>
        </w:rPr>
      </w:pPr>
      <w:r w:rsidRPr="004D4DC1">
        <w:rPr>
          <w:rFonts w:ascii="Times New Roman" w:hAnsi="Times New Roman" w:cs="Times New Roman"/>
          <w:b/>
          <w:color w:val="000000"/>
          <w:sz w:val="28"/>
          <w:szCs w:val="28"/>
        </w:rPr>
        <w:t>ПО ПОКАЗАТЕЛЮ ЦУР 11.7.1.</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color w:val="000000"/>
          <w:sz w:val="28"/>
          <w:szCs w:val="28"/>
          <w:lang w:eastAsia="x-none"/>
        </w:rPr>
        <w:t>Медико-демографические показатели (рождаемость, смертность, естественный прирост населения, младенческая смертность) относятся</w:t>
      </w:r>
      <w:r w:rsidRPr="004D4DC1">
        <w:rPr>
          <w:rFonts w:ascii="Times New Roman" w:eastAsia="Times New Roman" w:hAnsi="Times New Roman" w:cs="Times New Roman"/>
          <w:color w:val="000000"/>
          <w:sz w:val="28"/>
          <w:szCs w:val="28"/>
          <w:lang w:eastAsia="x-none"/>
        </w:rPr>
        <w:br/>
        <w:t>к наиболее информативным и объективны</w:t>
      </w:r>
      <w:r w:rsidRPr="004D4DC1">
        <w:rPr>
          <w:rFonts w:ascii="Times New Roman" w:eastAsia="Times New Roman" w:hAnsi="Times New Roman" w:cs="Times New Roman"/>
          <w:color w:val="auto"/>
          <w:sz w:val="28"/>
          <w:szCs w:val="28"/>
          <w:lang w:eastAsia="x-none"/>
        </w:rPr>
        <w:t>м критериями общественного здоровья, а так же во многом характеризуют уровень санитарно-эпидемиологического благополучия населения.</w:t>
      </w:r>
    </w:p>
    <w:p w:rsidR="003171B3" w:rsidRPr="004D4DC1" w:rsidRDefault="003171B3"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Административное деление области представлено 22 районами, 1 городом областного подчинения, 2 городами районного подчинения, 18 поселками городского типа, 5207 сельскими населенными пунктами.</w:t>
      </w:r>
    </w:p>
    <w:p w:rsidR="003171B3" w:rsidRPr="004D4DC1" w:rsidRDefault="003171B3"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Представительная власть: областной Совет депутатов – 1, районные Советы депутатов – 22, городской Совет депутатов – 1; городские Советы депутатов городов районного подчинения – 2, поселковые и сельские Советы депутатов – 222.</w:t>
      </w:r>
    </w:p>
    <w:p w:rsidR="003171B3" w:rsidRPr="004D4DC1" w:rsidRDefault="003171B3"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Исполнительная власть: областной исполнительный комитет – 1, районные и городской исполнительные комитеты – 23, исполнительные комитеты городов районного подчинения – 2, поселковые и сельские исполнительные комитеты – 222.</w:t>
      </w:r>
    </w:p>
    <w:tbl>
      <w:tblPr>
        <w:tblW w:w="4981"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83"/>
        <w:gridCol w:w="1507"/>
        <w:gridCol w:w="1399"/>
        <w:gridCol w:w="1435"/>
        <w:gridCol w:w="2712"/>
      </w:tblGrid>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jc w:val="center"/>
              <w:rPr>
                <w:rFonts w:ascii="Times New Roman" w:eastAsia="Times New Roman" w:hAnsi="Times New Roman" w:cs="Times New Roman"/>
                <w:bCs/>
                <w:color w:val="auto"/>
                <w:sz w:val="18"/>
                <w:szCs w:val="24"/>
                <w:lang w:eastAsia="ru-RU"/>
              </w:rPr>
            </w:pPr>
            <w:r w:rsidRPr="004D4DC1">
              <w:rPr>
                <w:rFonts w:ascii="Times New Roman" w:eastAsia="Times New Roman" w:hAnsi="Times New Roman" w:cs="Times New Roman"/>
                <w:bCs/>
                <w:color w:val="auto"/>
                <w:sz w:val="18"/>
                <w:szCs w:val="24"/>
                <w:lang w:eastAsia="ru-RU"/>
              </w:rPr>
              <w:t xml:space="preserve">Район </w:t>
            </w:r>
          </w:p>
        </w:tc>
        <w:tc>
          <w:tcPr>
            <w:tcW w:w="751" w:type="pct"/>
            <w:vAlign w:val="center"/>
            <w:hideMark/>
          </w:tcPr>
          <w:p w:rsidR="004D4DC1" w:rsidRPr="004D4DC1" w:rsidRDefault="004D4DC1" w:rsidP="004D4DC1">
            <w:pPr>
              <w:spacing w:after="0" w:line="240" w:lineRule="auto"/>
              <w:ind w:left="226"/>
              <w:rPr>
                <w:rFonts w:ascii="Times New Roman" w:eastAsia="Times New Roman" w:hAnsi="Times New Roman" w:cs="Times New Roman"/>
                <w:bCs/>
                <w:color w:val="auto"/>
                <w:sz w:val="18"/>
                <w:szCs w:val="24"/>
                <w:lang w:eastAsia="ru-RU"/>
              </w:rPr>
            </w:pPr>
            <w:r w:rsidRPr="004D4DC1">
              <w:rPr>
                <w:rFonts w:ascii="Times New Roman" w:eastAsia="Times New Roman" w:hAnsi="Times New Roman" w:cs="Times New Roman"/>
                <w:bCs/>
                <w:color w:val="auto"/>
                <w:sz w:val="18"/>
                <w:szCs w:val="24"/>
                <w:lang w:eastAsia="ru-RU"/>
              </w:rPr>
              <w:t xml:space="preserve">Города </w:t>
            </w:r>
          </w:p>
        </w:tc>
        <w:tc>
          <w:tcPr>
            <w:tcW w:w="697" w:type="pct"/>
            <w:vAlign w:val="center"/>
            <w:hideMark/>
          </w:tcPr>
          <w:p w:rsidR="004D4DC1" w:rsidRPr="004D4DC1" w:rsidRDefault="004D4DC1" w:rsidP="004D4DC1">
            <w:pPr>
              <w:spacing w:after="0" w:line="240" w:lineRule="auto"/>
              <w:ind w:left="137"/>
              <w:rPr>
                <w:rFonts w:ascii="Times New Roman" w:eastAsia="Times New Roman" w:hAnsi="Times New Roman" w:cs="Times New Roman"/>
                <w:bCs/>
                <w:color w:val="auto"/>
                <w:sz w:val="18"/>
                <w:szCs w:val="24"/>
                <w:lang w:eastAsia="ru-RU"/>
              </w:rPr>
            </w:pPr>
            <w:r w:rsidRPr="004D4DC1">
              <w:rPr>
                <w:rFonts w:ascii="Times New Roman" w:eastAsia="Times New Roman" w:hAnsi="Times New Roman" w:cs="Times New Roman"/>
                <w:bCs/>
                <w:color w:val="auto"/>
                <w:sz w:val="18"/>
                <w:szCs w:val="24"/>
                <w:lang w:eastAsia="ru-RU"/>
              </w:rPr>
              <w:t xml:space="preserve">Городские поселки </w:t>
            </w:r>
          </w:p>
        </w:tc>
        <w:tc>
          <w:tcPr>
            <w:tcW w:w="0" w:type="auto"/>
            <w:vAlign w:val="center"/>
            <w:hideMark/>
          </w:tcPr>
          <w:p w:rsidR="004D4DC1" w:rsidRPr="004D4DC1" w:rsidRDefault="004D4DC1" w:rsidP="004D4DC1">
            <w:pPr>
              <w:spacing w:after="0" w:line="240" w:lineRule="auto"/>
              <w:ind w:left="156"/>
              <w:rPr>
                <w:rFonts w:ascii="Times New Roman" w:eastAsia="Times New Roman" w:hAnsi="Times New Roman" w:cs="Times New Roman"/>
                <w:bCs/>
                <w:color w:val="auto"/>
                <w:sz w:val="18"/>
                <w:szCs w:val="24"/>
                <w:lang w:eastAsia="ru-RU"/>
              </w:rPr>
            </w:pPr>
            <w:r w:rsidRPr="004D4DC1">
              <w:rPr>
                <w:rFonts w:ascii="Times New Roman" w:eastAsia="Times New Roman" w:hAnsi="Times New Roman" w:cs="Times New Roman"/>
                <w:bCs/>
                <w:color w:val="auto"/>
                <w:sz w:val="18"/>
                <w:szCs w:val="24"/>
                <w:lang w:eastAsia="ru-RU"/>
              </w:rPr>
              <w:t xml:space="preserve">Сельсоветы </w:t>
            </w:r>
          </w:p>
        </w:tc>
        <w:tc>
          <w:tcPr>
            <w:tcW w:w="1351" w:type="pct"/>
            <w:vAlign w:val="center"/>
            <w:hideMark/>
          </w:tcPr>
          <w:p w:rsidR="004D4DC1" w:rsidRPr="004D4DC1" w:rsidRDefault="004D4DC1" w:rsidP="004D4DC1">
            <w:pPr>
              <w:spacing w:after="0" w:line="240" w:lineRule="auto"/>
              <w:ind w:left="170"/>
              <w:rPr>
                <w:rFonts w:ascii="Times New Roman" w:eastAsia="Times New Roman" w:hAnsi="Times New Roman" w:cs="Times New Roman"/>
                <w:bCs/>
                <w:color w:val="auto"/>
                <w:sz w:val="18"/>
                <w:szCs w:val="24"/>
                <w:lang w:eastAsia="ru-RU"/>
              </w:rPr>
            </w:pPr>
            <w:r w:rsidRPr="004D4DC1">
              <w:rPr>
                <w:rFonts w:ascii="Times New Roman" w:eastAsia="Times New Roman" w:hAnsi="Times New Roman" w:cs="Times New Roman"/>
                <w:bCs/>
                <w:color w:val="auto"/>
                <w:sz w:val="18"/>
                <w:szCs w:val="24"/>
                <w:lang w:eastAsia="ru-RU"/>
              </w:rPr>
              <w:t xml:space="preserve">Сельские населенные пункты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Березинский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6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218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Борисовский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13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300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Вилейский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11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407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Воложинский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8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428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Дзержинский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8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275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Клецкий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91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Копыльский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10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210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Крупский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7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231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Логойский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12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318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Любанский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124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Минский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19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359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Молодечненский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13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269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Мядельский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306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Несвижский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8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114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Пуховичский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14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307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Слуцкий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14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208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Смолевичский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184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Солигорский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11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167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Стародорожский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7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90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Столбцовский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11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201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Узденский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6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203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Червенский район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8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197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г. Жодино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 </w:t>
            </w:r>
          </w:p>
        </w:tc>
      </w:tr>
      <w:tr w:rsidR="004D4DC1" w:rsidRPr="004D4DC1" w:rsidTr="004D4DC1">
        <w:trPr>
          <w:tblCellSpacing w:w="0" w:type="dxa"/>
        </w:trPr>
        <w:tc>
          <w:tcPr>
            <w:tcW w:w="1486"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Всего </w:t>
            </w:r>
          </w:p>
        </w:tc>
        <w:tc>
          <w:tcPr>
            <w:tcW w:w="7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24 </w:t>
            </w:r>
          </w:p>
        </w:tc>
        <w:tc>
          <w:tcPr>
            <w:tcW w:w="697"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18 </w:t>
            </w:r>
          </w:p>
        </w:tc>
        <w:tc>
          <w:tcPr>
            <w:tcW w:w="0" w:type="auto"/>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222 </w:t>
            </w:r>
          </w:p>
        </w:tc>
        <w:tc>
          <w:tcPr>
            <w:tcW w:w="1351" w:type="pct"/>
            <w:vAlign w:val="center"/>
            <w:hideMark/>
          </w:tcPr>
          <w:p w:rsidR="004D4DC1" w:rsidRPr="004D4DC1" w:rsidRDefault="004D4DC1" w:rsidP="004D4DC1">
            <w:pPr>
              <w:spacing w:after="0" w:line="240" w:lineRule="auto"/>
              <w:ind w:firstLine="709"/>
              <w:rPr>
                <w:rFonts w:ascii="Times New Roman" w:eastAsia="Times New Roman" w:hAnsi="Times New Roman" w:cs="Times New Roman"/>
                <w:color w:val="auto"/>
                <w:sz w:val="18"/>
                <w:szCs w:val="24"/>
                <w:lang w:eastAsia="ru-RU"/>
              </w:rPr>
            </w:pPr>
            <w:r w:rsidRPr="004D4DC1">
              <w:rPr>
                <w:rFonts w:ascii="Times New Roman" w:eastAsia="Times New Roman" w:hAnsi="Times New Roman" w:cs="Times New Roman"/>
                <w:color w:val="auto"/>
                <w:sz w:val="18"/>
                <w:szCs w:val="24"/>
                <w:lang w:eastAsia="ru-RU"/>
              </w:rPr>
              <w:t xml:space="preserve">5207 </w:t>
            </w:r>
          </w:p>
        </w:tc>
      </w:tr>
    </w:tbl>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p>
    <w:p w:rsidR="004D4DC1" w:rsidRPr="004D4DC1" w:rsidRDefault="004D4DC1" w:rsidP="004D4DC1">
      <w:pPr>
        <w:spacing w:after="0" w:line="240" w:lineRule="auto"/>
        <w:ind w:firstLine="709"/>
        <w:jc w:val="center"/>
        <w:rPr>
          <w:rFonts w:ascii="Times New Roman" w:eastAsia="Times New Roman" w:hAnsi="Times New Roman" w:cs="Times New Roman"/>
          <w:b/>
          <w:sz w:val="28"/>
          <w:szCs w:val="28"/>
          <w:lang w:eastAsia="ru-RU"/>
        </w:rPr>
      </w:pPr>
      <w:r w:rsidRPr="004D4DC1">
        <w:rPr>
          <w:rFonts w:ascii="Times New Roman" w:eastAsia="Times New Roman" w:hAnsi="Times New Roman" w:cs="Times New Roman"/>
          <w:b/>
          <w:sz w:val="28"/>
          <w:szCs w:val="28"/>
          <w:lang w:eastAsia="ru-RU"/>
        </w:rPr>
        <w:t>Здоровые города и поселки</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Здоровье населения в рамках устойчивого развития признается важнейшим элементом национального богатства. В стране имеются объективные предпосылки для обеспечения качественно нового уровня здоровья нации в силу социально ориентированной экономической политики. Современные города становятся внутренними центрами притяжения, и именно их рациональное управление определяет степень процветания государства в целом.</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Согласно Программе социально-экономического развития Республики Беларусь на 2016-2020гг. социальная политика государства направлена на обеспечение достойного уровня и качества жизни белорусов и укрепление демографического потенциала.</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Цель демографической политики – стабилизация численности населения и увеличение ожидаемой продолжительности жизни, достижение которой намечено осуществлять в рамках Госпрограммы «Здоровье народа и демографическая безопасность Республики Беларусь» на 2016-2020 гг., которой в свою очередь предусмотрено вовлечение населения в реализацию общественного проекта «Здоровый город» во всех регионах республики</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По итогам первого Национального форума по устойчивому развитию, который состоялся в Минске 24 января 2019 г. расширение сети городов-участников проекта «Здоровый город» признано важнейшим элементом работы по формированию здорового образа жизни и профилактике неинфекционных заболеваний.</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 xml:space="preserve">Президентом нашей страны </w:t>
      </w:r>
      <w:proofErr w:type="spellStart"/>
      <w:r w:rsidRPr="004D4DC1">
        <w:rPr>
          <w:rFonts w:ascii="Times New Roman" w:eastAsia="Times New Roman" w:hAnsi="Times New Roman" w:cs="Times New Roman"/>
          <w:sz w:val="28"/>
          <w:szCs w:val="28"/>
          <w:lang w:eastAsia="ru-RU"/>
        </w:rPr>
        <w:t>А.Г.Лукашенко</w:t>
      </w:r>
      <w:proofErr w:type="spellEnd"/>
      <w:r w:rsidRPr="004D4DC1">
        <w:rPr>
          <w:rFonts w:ascii="Times New Roman" w:eastAsia="Times New Roman" w:hAnsi="Times New Roman" w:cs="Times New Roman"/>
          <w:sz w:val="28"/>
          <w:szCs w:val="28"/>
          <w:lang w:eastAsia="ru-RU"/>
        </w:rPr>
        <w:t xml:space="preserve"> в Послании белорусскому народу и Национальному собранию 19 апреля 2019 года перед органами власти поставлены конкретные задачи, одна из которых звучит так: «Инициатива «Здоровые города и поселки» должна перерасти в масштабный государственный проект».</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 xml:space="preserve">В Минской области административные территории приступали к реализации проекта «Здоровые города и поселки», начиная с 2016 года, – Вилейка, Солигорск, Смолевичи, </w:t>
      </w:r>
      <w:proofErr w:type="spellStart"/>
      <w:r w:rsidRPr="004D4DC1">
        <w:rPr>
          <w:rFonts w:ascii="Times New Roman" w:eastAsia="Times New Roman" w:hAnsi="Times New Roman" w:cs="Times New Roman"/>
          <w:sz w:val="28"/>
          <w:szCs w:val="28"/>
          <w:lang w:eastAsia="ru-RU"/>
        </w:rPr>
        <w:t>Клецк</w:t>
      </w:r>
      <w:proofErr w:type="spellEnd"/>
      <w:r w:rsidRPr="004D4DC1">
        <w:rPr>
          <w:rFonts w:ascii="Times New Roman" w:eastAsia="Times New Roman" w:hAnsi="Times New Roman" w:cs="Times New Roman"/>
          <w:sz w:val="28"/>
          <w:szCs w:val="28"/>
          <w:lang w:eastAsia="ru-RU"/>
        </w:rPr>
        <w:t>, Заславль Минского района и Несвиж, в 2017 году – Жодино, Крупки, аг.</w:t>
      </w:r>
      <w:r>
        <w:rPr>
          <w:rFonts w:ascii="Times New Roman" w:eastAsia="Times New Roman" w:hAnsi="Times New Roman" w:cs="Times New Roman"/>
          <w:sz w:val="28"/>
          <w:szCs w:val="28"/>
          <w:lang w:eastAsia="ru-RU"/>
        </w:rPr>
        <w:t xml:space="preserve"> </w:t>
      </w:r>
      <w:r w:rsidRPr="004D4DC1">
        <w:rPr>
          <w:rFonts w:ascii="Times New Roman" w:eastAsia="Times New Roman" w:hAnsi="Times New Roman" w:cs="Times New Roman"/>
          <w:sz w:val="28"/>
          <w:szCs w:val="28"/>
          <w:lang w:eastAsia="ru-RU"/>
        </w:rPr>
        <w:t>Налибоки Столбцовского района, остальные – в период декабрь 2018г.-апрель 2019г. И по итогам 2019 года в каждом районе по одному населённому пункту включено в реализацию межведомственного проекта «Здоровые гор</w:t>
      </w:r>
      <w:r>
        <w:rPr>
          <w:rFonts w:ascii="Times New Roman" w:eastAsia="Times New Roman" w:hAnsi="Times New Roman" w:cs="Times New Roman"/>
          <w:sz w:val="28"/>
          <w:szCs w:val="28"/>
          <w:lang w:eastAsia="ru-RU"/>
        </w:rPr>
        <w:t>ода и поселки», а в 2020 году</w:t>
      </w:r>
      <w:r w:rsidRPr="004D4DC1">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реализации проекта присоединилась г. Логойск </w:t>
      </w:r>
      <w:r>
        <w:rPr>
          <w:rFonts w:ascii="Times New Roman" w:eastAsia="Times New Roman" w:hAnsi="Times New Roman" w:cs="Times New Roman"/>
          <w:sz w:val="28"/>
          <w:szCs w:val="28"/>
          <w:lang w:eastAsia="ru-RU"/>
        </w:rPr>
        <w:br/>
        <w:t>и</w:t>
      </w:r>
      <w:r w:rsidRPr="004D4DC1">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4D4DC1">
        <w:rPr>
          <w:rFonts w:ascii="Times New Roman" w:eastAsia="Times New Roman" w:hAnsi="Times New Roman" w:cs="Times New Roman"/>
          <w:sz w:val="28"/>
          <w:szCs w:val="28"/>
          <w:lang w:eastAsia="ru-RU"/>
        </w:rPr>
        <w:t>Марьина Горка. Таким образом в настоящее время в Государственном профи</w:t>
      </w:r>
      <w:r>
        <w:rPr>
          <w:rFonts w:ascii="Times New Roman" w:eastAsia="Times New Roman" w:hAnsi="Times New Roman" w:cs="Times New Roman"/>
          <w:sz w:val="28"/>
          <w:szCs w:val="28"/>
          <w:lang w:eastAsia="ru-RU"/>
        </w:rPr>
        <w:t xml:space="preserve">лактическом проекте участвует 25 населенных пункта: 21 районный центр и </w:t>
      </w:r>
      <w:proofErr w:type="spellStart"/>
      <w:r>
        <w:rPr>
          <w:rFonts w:ascii="Times New Roman" w:eastAsia="Times New Roman" w:hAnsi="Times New Roman" w:cs="Times New Roman"/>
          <w:sz w:val="28"/>
          <w:szCs w:val="28"/>
          <w:lang w:eastAsia="ru-RU"/>
        </w:rPr>
        <w:t>г.Жодино</w:t>
      </w:r>
      <w:proofErr w:type="spellEnd"/>
      <w:r>
        <w:rPr>
          <w:rFonts w:ascii="Times New Roman" w:eastAsia="Times New Roman" w:hAnsi="Times New Roman" w:cs="Times New Roman"/>
          <w:sz w:val="28"/>
          <w:szCs w:val="28"/>
          <w:lang w:eastAsia="ru-RU"/>
        </w:rPr>
        <w:t>, а так же</w:t>
      </w:r>
      <w:r w:rsidRPr="004D4DC1">
        <w:rPr>
          <w:rFonts w:ascii="Times New Roman" w:eastAsia="Times New Roman" w:hAnsi="Times New Roman" w:cs="Times New Roman"/>
          <w:sz w:val="28"/>
          <w:szCs w:val="28"/>
          <w:lang w:eastAsia="ru-RU"/>
        </w:rPr>
        <w:t xml:space="preserve"> 3 поселка: аг.</w:t>
      </w:r>
      <w:r>
        <w:rPr>
          <w:rFonts w:ascii="Times New Roman" w:eastAsia="Times New Roman" w:hAnsi="Times New Roman" w:cs="Times New Roman"/>
          <w:sz w:val="28"/>
          <w:szCs w:val="28"/>
          <w:lang w:eastAsia="ru-RU"/>
        </w:rPr>
        <w:t xml:space="preserve"> </w:t>
      </w:r>
      <w:r w:rsidRPr="004D4DC1">
        <w:rPr>
          <w:rFonts w:ascii="Times New Roman" w:eastAsia="Times New Roman" w:hAnsi="Times New Roman" w:cs="Times New Roman"/>
          <w:sz w:val="28"/>
          <w:szCs w:val="28"/>
          <w:lang w:eastAsia="ru-RU"/>
        </w:rPr>
        <w:t>Налибоки Столбцовского района, аг.</w:t>
      </w:r>
      <w:r>
        <w:rPr>
          <w:rFonts w:ascii="Times New Roman" w:eastAsia="Times New Roman" w:hAnsi="Times New Roman" w:cs="Times New Roman"/>
          <w:sz w:val="28"/>
          <w:szCs w:val="28"/>
          <w:lang w:eastAsia="ru-RU"/>
        </w:rPr>
        <w:t xml:space="preserve"> </w:t>
      </w:r>
      <w:proofErr w:type="spellStart"/>
      <w:r w:rsidRPr="004D4DC1">
        <w:rPr>
          <w:rFonts w:ascii="Times New Roman" w:eastAsia="Times New Roman" w:hAnsi="Times New Roman" w:cs="Times New Roman"/>
          <w:sz w:val="28"/>
          <w:szCs w:val="28"/>
          <w:lang w:eastAsia="ru-RU"/>
        </w:rPr>
        <w:t>Острошицы</w:t>
      </w:r>
      <w:proofErr w:type="spellEnd"/>
      <w:r w:rsidRPr="004D4DC1">
        <w:rPr>
          <w:rFonts w:ascii="Times New Roman" w:eastAsia="Times New Roman" w:hAnsi="Times New Roman" w:cs="Times New Roman"/>
          <w:sz w:val="28"/>
          <w:szCs w:val="28"/>
          <w:lang w:eastAsia="ru-RU"/>
        </w:rPr>
        <w:t xml:space="preserve"> Логойского района и </w:t>
      </w:r>
      <w:proofErr w:type="spellStart"/>
      <w:r w:rsidRPr="004D4DC1">
        <w:rPr>
          <w:rFonts w:ascii="Times New Roman" w:eastAsia="Times New Roman" w:hAnsi="Times New Roman" w:cs="Times New Roman"/>
          <w:sz w:val="28"/>
          <w:szCs w:val="28"/>
          <w:lang w:eastAsia="ru-RU"/>
        </w:rPr>
        <w:t>г.п</w:t>
      </w:r>
      <w:proofErr w:type="spellEnd"/>
      <w:r w:rsidRPr="004D4DC1">
        <w:rPr>
          <w:rFonts w:ascii="Times New Roman" w:eastAsia="Times New Roman" w:hAnsi="Times New Roman" w:cs="Times New Roman"/>
          <w:sz w:val="28"/>
          <w:szCs w:val="28"/>
          <w:lang w:eastAsia="ru-RU"/>
        </w:rPr>
        <w:t>. Свислочь Пуховичского района.</w:t>
      </w:r>
    </w:p>
    <w:p w:rsidR="004D4DC1" w:rsidRPr="004D4DC1" w:rsidRDefault="004D4DC1"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На уровне административно-территориальной единицы населенных пунктов, участвующих в реализации проекта, проведен анализ медико-демографической, социально-гигиенической и экологической ситуации. Разработаны «Профили здоровья» на основании которых и должны реализовываться мероприятия по формированию здорового образа жизни и выполняться программы по достижения показателей Целей устойчивого развития.</w:t>
      </w:r>
    </w:p>
    <w:p w:rsidR="005B3B7E" w:rsidRPr="004D4DC1" w:rsidRDefault="00FD7CFD"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В 2020</w:t>
      </w:r>
      <w:r w:rsidR="005B3B7E" w:rsidRPr="004D4DC1">
        <w:rPr>
          <w:rFonts w:ascii="Times New Roman" w:eastAsia="Times New Roman" w:hAnsi="Times New Roman" w:cs="Times New Roman"/>
          <w:sz w:val="28"/>
          <w:szCs w:val="28"/>
          <w:lang w:eastAsia="ru-RU"/>
        </w:rPr>
        <w:t xml:space="preserve"> году основные показатели, характеризующие демографическую безопасность, изменялись как в сторону улучшения, так и в сторону ухудшения. В целом же сохраняется низкий уровень воспроизводства населения: превышение смертности над рождаемостью, неблагоприятная структура по полу и возрасту, прогрессирует постарение населения, особенно в сельской местности.</w:t>
      </w:r>
    </w:p>
    <w:p w:rsidR="006560B5" w:rsidRPr="004D4DC1" w:rsidRDefault="006560B5"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Численность населения Минской области на 1 января 2021 года составила 1 473 346 человек (рисунок 1), в том числе, городского населения – 808 934, сельского – 664 412. </w:t>
      </w:r>
    </w:p>
    <w:p w:rsidR="006560B5" w:rsidRPr="004D4DC1" w:rsidRDefault="006560B5" w:rsidP="004D4DC1">
      <w:pPr>
        <w:pStyle w:val="Default"/>
        <w:ind w:firstLine="709"/>
        <w:jc w:val="both"/>
        <w:rPr>
          <w:rFonts w:eastAsia="Times New Roman"/>
          <w:noProof/>
          <w:sz w:val="28"/>
          <w:szCs w:val="28"/>
          <w:lang w:eastAsia="ru-RU"/>
        </w:rPr>
      </w:pPr>
      <w:r w:rsidRPr="004D4DC1">
        <w:rPr>
          <w:noProof/>
          <w:sz w:val="28"/>
          <w:szCs w:val="28"/>
          <w:lang w:eastAsia="ru-RU"/>
        </w:rPr>
        <w:lastRenderedPageBreak/>
        <w:drawing>
          <wp:inline distT="0" distB="0" distL="0" distR="0" wp14:anchorId="2C1500B3" wp14:editId="3CC8974A">
            <wp:extent cx="592455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3B7E" w:rsidRPr="004D4DC1" w:rsidRDefault="005B3B7E" w:rsidP="004D4DC1">
      <w:pPr>
        <w:spacing w:after="0" w:line="240" w:lineRule="auto"/>
        <w:ind w:firstLine="709"/>
        <w:jc w:val="both"/>
        <w:rPr>
          <w:rFonts w:ascii="Times New Roman" w:eastAsia="Times New Roman" w:hAnsi="Times New Roman" w:cs="Times New Roman"/>
          <w:szCs w:val="28"/>
          <w:lang w:eastAsia="ru-RU"/>
        </w:rPr>
      </w:pPr>
      <w:r w:rsidRPr="004D4DC1">
        <w:rPr>
          <w:rFonts w:ascii="Times New Roman" w:eastAsia="Times New Roman" w:hAnsi="Times New Roman" w:cs="Times New Roman"/>
          <w:szCs w:val="28"/>
          <w:lang w:eastAsia="ru-RU"/>
        </w:rPr>
        <w:t xml:space="preserve">РИСУНОК 1 – ЧИСЛЕННОСТЬ НАСЕЛЕНИЯ </w:t>
      </w:r>
      <w:r w:rsidR="006560B5" w:rsidRPr="004D4DC1">
        <w:rPr>
          <w:rFonts w:ascii="Times New Roman" w:eastAsia="Times New Roman" w:hAnsi="Times New Roman" w:cs="Times New Roman"/>
          <w:szCs w:val="28"/>
          <w:lang w:eastAsia="ru-RU"/>
        </w:rPr>
        <w:t xml:space="preserve">МИНСКОЙ ОБЛАСТИ ЗА ПЕРИОД 2010-2021 </w:t>
      </w:r>
      <w:proofErr w:type="gramStart"/>
      <w:r w:rsidR="006560B5" w:rsidRPr="004D4DC1">
        <w:rPr>
          <w:rFonts w:ascii="Times New Roman" w:eastAsia="Times New Roman" w:hAnsi="Times New Roman" w:cs="Times New Roman"/>
          <w:szCs w:val="28"/>
          <w:lang w:eastAsia="ru-RU"/>
        </w:rPr>
        <w:t>ГГ.,(</w:t>
      </w:r>
      <w:proofErr w:type="gramEnd"/>
      <w:r w:rsidR="006560B5" w:rsidRPr="004D4DC1">
        <w:rPr>
          <w:rFonts w:ascii="Times New Roman" w:eastAsia="Times New Roman" w:hAnsi="Times New Roman" w:cs="Times New Roman"/>
          <w:szCs w:val="28"/>
          <w:lang w:eastAsia="ru-RU"/>
        </w:rPr>
        <w:t>НА НАЧАЛО ГОДА, ЧЕЛОВЕК)</w:t>
      </w:r>
    </w:p>
    <w:p w:rsidR="005B3B7E" w:rsidRPr="004D4DC1" w:rsidRDefault="005B3B7E" w:rsidP="004D4DC1">
      <w:pPr>
        <w:spacing w:after="0" w:line="240" w:lineRule="auto"/>
        <w:ind w:left="1" w:firstLine="709"/>
        <w:jc w:val="both"/>
        <w:rPr>
          <w:rFonts w:ascii="Times New Roman" w:eastAsia="Times New Roman" w:hAnsi="Times New Roman" w:cs="Times New Roman"/>
          <w:sz w:val="28"/>
          <w:szCs w:val="28"/>
          <w:lang w:eastAsia="ru-RU"/>
        </w:rPr>
      </w:pPr>
    </w:p>
    <w:p w:rsidR="006560B5" w:rsidRPr="004D4DC1" w:rsidRDefault="006560B5"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Среднегодовая численность населения области за 2020 год составила 1</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473 297 человек (2019 год – 1</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471</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250, 2018 год – 1</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466</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194, 2017 год – 1</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459</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618). За 2020 год среднегодовая численность населения увеличилась на 2</w:t>
      </w:r>
      <w:r w:rsidR="007A60CF" w:rsidRPr="004D4DC1">
        <w:rPr>
          <w:rFonts w:ascii="Times New Roman" w:hAnsi="Times New Roman" w:cs="Times New Roman"/>
          <w:sz w:val="28"/>
          <w:szCs w:val="28"/>
        </w:rPr>
        <w:t> </w:t>
      </w:r>
      <w:r w:rsidRPr="004D4DC1">
        <w:rPr>
          <w:rFonts w:ascii="Times New Roman" w:eastAsia="Times New Roman" w:hAnsi="Times New Roman" w:cs="Times New Roman"/>
          <w:sz w:val="28"/>
          <w:szCs w:val="28"/>
          <w:lang w:eastAsia="ru-RU"/>
        </w:rPr>
        <w:t>047 человек.</w:t>
      </w:r>
    </w:p>
    <w:p w:rsidR="005B3B7E" w:rsidRPr="004D4DC1" w:rsidRDefault="006560B5"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На шести административных территориях Минской области (</w:t>
      </w:r>
      <w:proofErr w:type="spellStart"/>
      <w:r w:rsidRPr="004D4DC1">
        <w:rPr>
          <w:rFonts w:ascii="Times New Roman" w:eastAsia="Times New Roman" w:hAnsi="Times New Roman" w:cs="Times New Roman"/>
          <w:sz w:val="28"/>
          <w:szCs w:val="28"/>
          <w:lang w:eastAsia="ru-RU"/>
        </w:rPr>
        <w:t>г.Жодино</w:t>
      </w:r>
      <w:proofErr w:type="spellEnd"/>
      <w:r w:rsidRPr="004D4DC1">
        <w:rPr>
          <w:rFonts w:ascii="Times New Roman" w:eastAsia="Times New Roman" w:hAnsi="Times New Roman" w:cs="Times New Roman"/>
          <w:sz w:val="28"/>
          <w:szCs w:val="28"/>
          <w:lang w:eastAsia="ru-RU"/>
        </w:rPr>
        <w:t>, Дзержинского, Логойского, Минского, Смолевичского, Червенского районов) отмечается рост среднегодовой численности населения от уровня показателя 20</w:t>
      </w:r>
      <w:r w:rsidR="007A60CF" w:rsidRPr="004D4DC1">
        <w:rPr>
          <w:rFonts w:ascii="Times New Roman" w:eastAsia="Times New Roman" w:hAnsi="Times New Roman" w:cs="Times New Roman"/>
          <w:sz w:val="28"/>
          <w:szCs w:val="28"/>
          <w:lang w:eastAsia="ru-RU"/>
        </w:rPr>
        <w:t>19 года</w:t>
      </w:r>
      <w:r w:rsidR="005B3B7E" w:rsidRPr="004D4DC1">
        <w:rPr>
          <w:rFonts w:ascii="Times New Roman" w:eastAsia="Times New Roman" w:hAnsi="Times New Roman" w:cs="Times New Roman"/>
          <w:sz w:val="28"/>
          <w:szCs w:val="28"/>
          <w:lang w:eastAsia="ru-RU"/>
        </w:rPr>
        <w:t xml:space="preserve"> (рисунок 2).</w:t>
      </w:r>
    </w:p>
    <w:p w:rsidR="007A60CF" w:rsidRPr="004D4DC1" w:rsidRDefault="00121B79" w:rsidP="004D4DC1">
      <w:pPr>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hAnsi="Times New Roman" w:cs="Times New Roman"/>
          <w:noProof/>
          <w:sz w:val="28"/>
          <w:szCs w:val="28"/>
          <w:lang w:eastAsia="ru-RU"/>
        </w:rPr>
        <w:drawing>
          <wp:inline distT="0" distB="0" distL="0" distR="0" wp14:anchorId="7660B790" wp14:editId="776F0CAA">
            <wp:extent cx="6305550" cy="28479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3B7E" w:rsidRPr="004D4DC1" w:rsidRDefault="005B3B7E" w:rsidP="004D4DC1">
      <w:pPr>
        <w:spacing w:after="0" w:line="240" w:lineRule="auto"/>
        <w:ind w:firstLine="709"/>
        <w:jc w:val="both"/>
        <w:rPr>
          <w:rFonts w:ascii="Times New Roman" w:eastAsia="Times New Roman" w:hAnsi="Times New Roman" w:cs="Times New Roman"/>
          <w:szCs w:val="28"/>
          <w:lang w:eastAsia="ru-RU"/>
        </w:rPr>
      </w:pPr>
      <w:r w:rsidRPr="004D4DC1">
        <w:rPr>
          <w:rFonts w:ascii="Times New Roman" w:eastAsia="Times New Roman" w:hAnsi="Times New Roman" w:cs="Times New Roman"/>
          <w:szCs w:val="28"/>
          <w:lang w:eastAsia="ru-RU"/>
        </w:rPr>
        <w:t>РИСУНОК 2 –СРЕДНЕГОДОВ</w:t>
      </w:r>
      <w:r w:rsidR="00121B79" w:rsidRPr="004D4DC1">
        <w:rPr>
          <w:rFonts w:ascii="Times New Roman" w:eastAsia="Times New Roman" w:hAnsi="Times New Roman" w:cs="Times New Roman"/>
          <w:szCs w:val="28"/>
          <w:lang w:eastAsia="ru-RU"/>
        </w:rPr>
        <w:t>АЯ</w:t>
      </w:r>
      <w:r w:rsidRPr="004D4DC1">
        <w:rPr>
          <w:rFonts w:ascii="Times New Roman" w:eastAsia="Times New Roman" w:hAnsi="Times New Roman" w:cs="Times New Roman"/>
          <w:szCs w:val="28"/>
          <w:lang w:eastAsia="ru-RU"/>
        </w:rPr>
        <w:t xml:space="preserve"> ЧИСЛЕННОСТ</w:t>
      </w:r>
      <w:r w:rsidR="00121B79" w:rsidRPr="004D4DC1">
        <w:rPr>
          <w:rFonts w:ascii="Times New Roman" w:eastAsia="Times New Roman" w:hAnsi="Times New Roman" w:cs="Times New Roman"/>
          <w:szCs w:val="28"/>
          <w:lang w:eastAsia="ru-RU"/>
        </w:rPr>
        <w:t>Ь</w:t>
      </w:r>
      <w:r w:rsidRPr="004D4DC1">
        <w:rPr>
          <w:rFonts w:ascii="Times New Roman" w:eastAsia="Times New Roman" w:hAnsi="Times New Roman" w:cs="Times New Roman"/>
          <w:szCs w:val="28"/>
          <w:lang w:eastAsia="ru-RU"/>
        </w:rPr>
        <w:t xml:space="preserve"> НАСЕЛЕНИЯ </w:t>
      </w:r>
      <w:r w:rsidR="00121B79" w:rsidRPr="004D4DC1">
        <w:rPr>
          <w:rFonts w:ascii="Times New Roman" w:eastAsia="Times New Roman" w:hAnsi="Times New Roman" w:cs="Times New Roman"/>
          <w:szCs w:val="28"/>
          <w:lang w:eastAsia="ru-RU"/>
        </w:rPr>
        <w:t xml:space="preserve">АДМИНИСТРАТИВНЫХ ТЕРРИТОРИЙ </w:t>
      </w:r>
      <w:r w:rsidRPr="004D4DC1">
        <w:rPr>
          <w:rFonts w:ascii="Times New Roman" w:eastAsia="Times New Roman" w:hAnsi="Times New Roman" w:cs="Times New Roman"/>
          <w:szCs w:val="28"/>
          <w:lang w:eastAsia="ru-RU"/>
        </w:rPr>
        <w:t xml:space="preserve">МИНСКОЙ ОБЛАСТИ </w:t>
      </w:r>
      <w:r w:rsidR="00121B79" w:rsidRPr="004D4DC1">
        <w:rPr>
          <w:rFonts w:ascii="Times New Roman" w:eastAsia="Times New Roman" w:hAnsi="Times New Roman" w:cs="Times New Roman"/>
          <w:szCs w:val="28"/>
          <w:lang w:eastAsia="ru-RU"/>
        </w:rPr>
        <w:t>В СРАВНЕНИИ С 2019 Г.</w:t>
      </w:r>
    </w:p>
    <w:p w:rsidR="000A4033" w:rsidRPr="004D4DC1" w:rsidRDefault="000A4033" w:rsidP="004D4DC1">
      <w:pPr>
        <w:spacing w:after="0" w:line="240" w:lineRule="auto"/>
        <w:ind w:firstLine="709"/>
        <w:jc w:val="both"/>
        <w:rPr>
          <w:rFonts w:ascii="Times New Roman" w:eastAsia="Times New Roman" w:hAnsi="Times New Roman" w:cs="Times New Roman"/>
          <w:iCs/>
          <w:sz w:val="28"/>
          <w:szCs w:val="28"/>
          <w:lang w:eastAsia="ru-RU"/>
        </w:rPr>
      </w:pPr>
      <w:r w:rsidRPr="004D4DC1">
        <w:rPr>
          <w:rFonts w:ascii="Times New Roman" w:eastAsia="Times New Roman" w:hAnsi="Times New Roman" w:cs="Times New Roman"/>
          <w:iCs/>
          <w:sz w:val="28"/>
          <w:szCs w:val="28"/>
          <w:lang w:eastAsia="ru-RU"/>
        </w:rPr>
        <w:t>Минская область – это регион с самой большой долей сельского населения. На территории области с 1995</w:t>
      </w:r>
      <w:r w:rsidRPr="004D4DC1">
        <w:rPr>
          <w:rFonts w:ascii="Times New Roman" w:hAnsi="Times New Roman" w:cs="Times New Roman"/>
          <w:sz w:val="28"/>
          <w:szCs w:val="28"/>
        </w:rPr>
        <w:t> </w:t>
      </w:r>
      <w:r w:rsidRPr="004D4DC1">
        <w:rPr>
          <w:rFonts w:ascii="Times New Roman" w:eastAsia="Times New Roman" w:hAnsi="Times New Roman" w:cs="Times New Roman"/>
          <w:iCs/>
          <w:sz w:val="28"/>
          <w:szCs w:val="28"/>
          <w:lang w:eastAsia="ru-RU"/>
        </w:rPr>
        <w:t>года численность городских жителей превысила число жителей села, до этого периода удельный вес сельских жителей был более 50 %.</w:t>
      </w:r>
    </w:p>
    <w:p w:rsidR="005B3B7E" w:rsidRPr="004D4DC1" w:rsidRDefault="000A4033" w:rsidP="004D4DC1">
      <w:pPr>
        <w:spacing w:after="0" w:line="240" w:lineRule="auto"/>
        <w:ind w:firstLine="709"/>
        <w:jc w:val="both"/>
        <w:rPr>
          <w:rFonts w:ascii="Times New Roman" w:eastAsia="Times New Roman" w:hAnsi="Times New Roman" w:cs="Times New Roman"/>
          <w:iCs/>
          <w:sz w:val="28"/>
          <w:szCs w:val="28"/>
          <w:lang w:eastAsia="ru-RU"/>
        </w:rPr>
      </w:pPr>
      <w:r w:rsidRPr="004D4DC1">
        <w:rPr>
          <w:rFonts w:ascii="Times New Roman" w:eastAsia="Times New Roman" w:hAnsi="Times New Roman" w:cs="Times New Roman"/>
          <w:iCs/>
          <w:sz w:val="28"/>
          <w:szCs w:val="28"/>
          <w:lang w:eastAsia="ru-RU"/>
        </w:rPr>
        <w:t xml:space="preserve">Удельный вес населения, проживающего в городах на начало 2021 года, составил 54,9 % (на начало 2020 – 55,0 %), в сельских населенных пунктах 45,1 % </w:t>
      </w:r>
      <w:r w:rsidRPr="004D4DC1">
        <w:rPr>
          <w:rFonts w:ascii="Times New Roman" w:eastAsia="Times New Roman" w:hAnsi="Times New Roman" w:cs="Times New Roman"/>
          <w:iCs/>
          <w:sz w:val="28"/>
          <w:szCs w:val="28"/>
          <w:lang w:eastAsia="ru-RU"/>
        </w:rPr>
        <w:lastRenderedPageBreak/>
        <w:t xml:space="preserve">(на начало 2020 – 45,0 %). Последние шесть лет доля сельского населения в Минской области продолжает увеличиваться. </w:t>
      </w:r>
    </w:p>
    <w:p w:rsidR="005B3B7E" w:rsidRPr="004D4DC1" w:rsidRDefault="00A032BD" w:rsidP="004D4DC1">
      <w:pPr>
        <w:spacing w:after="0" w:line="240" w:lineRule="auto"/>
        <w:ind w:firstLine="142"/>
        <w:jc w:val="both"/>
        <w:rPr>
          <w:rFonts w:ascii="Times New Roman" w:eastAsia="Times New Roman" w:hAnsi="Times New Roman" w:cs="Times New Roman"/>
          <w:sz w:val="28"/>
          <w:szCs w:val="28"/>
          <w:lang w:eastAsia="ru-RU"/>
        </w:rPr>
      </w:pPr>
      <w:r w:rsidRPr="004D4DC1">
        <w:rPr>
          <w:rFonts w:ascii="Times New Roman" w:hAnsi="Times New Roman" w:cs="Times New Roman"/>
          <w:noProof/>
          <w:sz w:val="28"/>
          <w:szCs w:val="28"/>
          <w:lang w:eastAsia="ru-RU"/>
        </w:rPr>
        <w:drawing>
          <wp:inline distT="0" distB="0" distL="0" distR="0" wp14:anchorId="7A45D19C" wp14:editId="6387579D">
            <wp:extent cx="6381750" cy="26955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3B7E" w:rsidRPr="004D4DC1" w:rsidRDefault="005B3B7E" w:rsidP="004D4DC1">
      <w:pPr>
        <w:spacing w:after="0" w:line="240" w:lineRule="auto"/>
        <w:ind w:firstLine="709"/>
        <w:jc w:val="both"/>
        <w:rPr>
          <w:rFonts w:ascii="Times New Roman" w:eastAsia="Times New Roman" w:hAnsi="Times New Roman" w:cs="Times New Roman"/>
          <w:szCs w:val="28"/>
          <w:lang w:eastAsia="ru-RU"/>
        </w:rPr>
      </w:pPr>
      <w:r w:rsidRPr="004D4DC1">
        <w:rPr>
          <w:rFonts w:ascii="Times New Roman" w:hAnsi="Times New Roman" w:cs="Times New Roman"/>
          <w:szCs w:val="28"/>
        </w:rPr>
        <w:t xml:space="preserve">РИСУНОК 3 – УДЕЛЬНЫЙ ВЕС ГОРОДСКОГО И СЕЛЬСКОГО НАСЕЛЕНИЯ </w:t>
      </w:r>
      <w:r w:rsidR="007C51B2" w:rsidRPr="004D4DC1">
        <w:rPr>
          <w:rFonts w:ascii="Times New Roman" w:hAnsi="Times New Roman" w:cs="Times New Roman"/>
          <w:szCs w:val="28"/>
        </w:rPr>
        <w:t>М</w:t>
      </w:r>
      <w:r w:rsidRPr="004D4DC1">
        <w:rPr>
          <w:rFonts w:ascii="Times New Roman" w:hAnsi="Times New Roman" w:cs="Times New Roman"/>
          <w:szCs w:val="28"/>
        </w:rPr>
        <w:t xml:space="preserve">ИНСКОЙ ОБЛАСТИ ЗА </w:t>
      </w:r>
      <w:r w:rsidR="007C51B2" w:rsidRPr="004D4DC1">
        <w:rPr>
          <w:rFonts w:ascii="Times New Roman" w:hAnsi="Times New Roman" w:cs="Times New Roman"/>
          <w:szCs w:val="28"/>
        </w:rPr>
        <w:t xml:space="preserve">ПЕРИОД </w:t>
      </w:r>
      <w:r w:rsidRPr="004D4DC1">
        <w:rPr>
          <w:rFonts w:ascii="Times New Roman" w:hAnsi="Times New Roman" w:cs="Times New Roman"/>
          <w:szCs w:val="28"/>
        </w:rPr>
        <w:t>1995–20</w:t>
      </w:r>
      <w:r w:rsidR="00A032BD" w:rsidRPr="004D4DC1">
        <w:rPr>
          <w:rFonts w:ascii="Times New Roman" w:hAnsi="Times New Roman" w:cs="Times New Roman"/>
          <w:szCs w:val="28"/>
        </w:rPr>
        <w:t>20</w:t>
      </w:r>
      <w:r w:rsidRPr="004D4DC1">
        <w:rPr>
          <w:rFonts w:ascii="Times New Roman" w:hAnsi="Times New Roman" w:cs="Times New Roman"/>
          <w:szCs w:val="28"/>
        </w:rPr>
        <w:t xml:space="preserve"> ГГ</w:t>
      </w:r>
      <w:r w:rsidR="007C51B2" w:rsidRPr="004D4DC1">
        <w:rPr>
          <w:rFonts w:ascii="Times New Roman" w:hAnsi="Times New Roman" w:cs="Times New Roman"/>
          <w:szCs w:val="28"/>
        </w:rPr>
        <w:t>.</w:t>
      </w:r>
    </w:p>
    <w:p w:rsidR="007C51B2" w:rsidRPr="004D4DC1" w:rsidRDefault="007C51B2" w:rsidP="004D4DC1">
      <w:pPr>
        <w:tabs>
          <w:tab w:val="left" w:pos="7095"/>
        </w:tabs>
        <w:spacing w:after="0" w:line="240" w:lineRule="auto"/>
        <w:ind w:firstLine="709"/>
        <w:contextualSpacing/>
        <w:jc w:val="both"/>
        <w:rPr>
          <w:rFonts w:ascii="Times New Roman" w:eastAsia="Times New Roman" w:hAnsi="Times New Roman" w:cs="Times New Roman"/>
          <w:iCs/>
          <w:sz w:val="28"/>
          <w:szCs w:val="28"/>
          <w:lang w:eastAsia="ru-RU"/>
        </w:rPr>
      </w:pPr>
    </w:p>
    <w:p w:rsidR="00A74584" w:rsidRPr="004D4DC1" w:rsidRDefault="00A74584" w:rsidP="004D4DC1">
      <w:pPr>
        <w:spacing w:after="0" w:line="240" w:lineRule="auto"/>
        <w:ind w:firstLine="709"/>
        <w:jc w:val="both"/>
        <w:rPr>
          <w:rFonts w:ascii="Times New Roman" w:eastAsia="Times New Roman" w:hAnsi="Times New Roman" w:cs="Times New Roman"/>
          <w:iCs/>
          <w:sz w:val="28"/>
          <w:szCs w:val="28"/>
          <w:lang w:eastAsia="ru-RU"/>
        </w:rPr>
      </w:pPr>
      <w:r w:rsidRPr="004D4DC1">
        <w:rPr>
          <w:rFonts w:ascii="Times New Roman" w:eastAsia="Times New Roman" w:hAnsi="Times New Roman" w:cs="Times New Roman"/>
          <w:iCs/>
          <w:sz w:val="28"/>
          <w:szCs w:val="28"/>
          <w:lang w:eastAsia="ru-RU"/>
        </w:rPr>
        <w:t>Соответствующие показатели по Республике Беларусь – 77,9 % городского и 22,1 % сельского населения, уровень урбанизации ниже по сравнению со средним по республике почти в два раза</w:t>
      </w:r>
      <w:r w:rsidRPr="004D4DC1">
        <w:rPr>
          <w:rFonts w:ascii="Times New Roman" w:eastAsia="Times New Roman" w:hAnsi="Times New Roman" w:cs="Times New Roman"/>
          <w:sz w:val="28"/>
          <w:szCs w:val="28"/>
          <w:lang w:eastAsia="ru-RU"/>
        </w:rPr>
        <w:t xml:space="preserve"> (рисунок 4).</w:t>
      </w:r>
    </w:p>
    <w:p w:rsidR="007C51B2" w:rsidRPr="004D4DC1" w:rsidRDefault="007C51B2" w:rsidP="004D4DC1">
      <w:pPr>
        <w:tabs>
          <w:tab w:val="left" w:pos="7095"/>
        </w:tabs>
        <w:spacing w:after="0" w:line="240" w:lineRule="auto"/>
        <w:ind w:firstLine="709"/>
        <w:contextualSpacing/>
        <w:jc w:val="both"/>
        <w:rPr>
          <w:rFonts w:ascii="Times New Roman" w:hAnsi="Times New Roman" w:cs="Times New Roman"/>
          <w:sz w:val="28"/>
          <w:szCs w:val="28"/>
        </w:rPr>
      </w:pPr>
    </w:p>
    <w:p w:rsidR="00EC5AFD" w:rsidRPr="004D4DC1" w:rsidRDefault="007C51B2" w:rsidP="004D4DC1">
      <w:pPr>
        <w:spacing w:after="0" w:line="240" w:lineRule="auto"/>
        <w:ind w:firstLine="426"/>
        <w:contextualSpacing/>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5A390B4F" wp14:editId="5973B768">
            <wp:extent cx="2705100" cy="26098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D4DC1">
        <w:rPr>
          <w:rFonts w:ascii="Times New Roman" w:hAnsi="Times New Roman" w:cs="Times New Roman"/>
          <w:noProof/>
          <w:sz w:val="28"/>
          <w:szCs w:val="28"/>
          <w:lang w:eastAsia="ru-RU"/>
        </w:rPr>
        <w:drawing>
          <wp:inline distT="0" distB="0" distL="0" distR="0" wp14:anchorId="474FE53A" wp14:editId="5F19B0BE">
            <wp:extent cx="2867025" cy="26098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3B7E" w:rsidRPr="004D4DC1" w:rsidRDefault="005B3B7E" w:rsidP="004D4DC1">
      <w:pPr>
        <w:spacing w:after="0" w:line="240" w:lineRule="auto"/>
        <w:ind w:firstLine="709"/>
        <w:contextualSpacing/>
        <w:jc w:val="both"/>
        <w:rPr>
          <w:rFonts w:ascii="Times New Roman" w:hAnsi="Times New Roman" w:cs="Times New Roman"/>
          <w:szCs w:val="28"/>
        </w:rPr>
      </w:pPr>
      <w:r w:rsidRPr="004D4DC1">
        <w:rPr>
          <w:rFonts w:ascii="Times New Roman" w:hAnsi="Times New Roman" w:cs="Times New Roman"/>
          <w:szCs w:val="28"/>
        </w:rPr>
        <w:t xml:space="preserve">РИСУНОК 4 – УРОВЕНЬ УРБАНИЗАЦИИ МИНСКОЙ ОБЛАСТИ </w:t>
      </w:r>
      <w:r w:rsidRPr="004D4DC1">
        <w:rPr>
          <w:rFonts w:ascii="Times New Roman" w:hAnsi="Times New Roman" w:cs="Times New Roman"/>
          <w:szCs w:val="28"/>
        </w:rPr>
        <w:br/>
        <w:t xml:space="preserve">И РЕСПУБЛИКИ БЕЛАРУСЬ </w:t>
      </w:r>
      <w:r w:rsidR="007C51B2" w:rsidRPr="004D4DC1">
        <w:rPr>
          <w:rFonts w:ascii="Times New Roman" w:hAnsi="Times New Roman" w:cs="Times New Roman"/>
          <w:szCs w:val="28"/>
        </w:rPr>
        <w:t>НА НАЧАЛО</w:t>
      </w:r>
      <w:r w:rsidRPr="004D4DC1">
        <w:rPr>
          <w:rFonts w:ascii="Times New Roman" w:hAnsi="Times New Roman" w:cs="Times New Roman"/>
          <w:szCs w:val="28"/>
        </w:rPr>
        <w:t xml:space="preserve"> 20</w:t>
      </w:r>
      <w:r w:rsidR="000D2DC1" w:rsidRPr="004D4DC1">
        <w:rPr>
          <w:rFonts w:ascii="Times New Roman" w:hAnsi="Times New Roman" w:cs="Times New Roman"/>
          <w:szCs w:val="28"/>
        </w:rPr>
        <w:t>21</w:t>
      </w:r>
      <w:r w:rsidRPr="004D4DC1">
        <w:rPr>
          <w:rFonts w:ascii="Times New Roman" w:hAnsi="Times New Roman" w:cs="Times New Roman"/>
          <w:szCs w:val="28"/>
        </w:rPr>
        <w:t xml:space="preserve"> Г</w:t>
      </w:r>
      <w:r w:rsidR="007C51B2" w:rsidRPr="004D4DC1">
        <w:rPr>
          <w:rFonts w:ascii="Times New Roman" w:hAnsi="Times New Roman" w:cs="Times New Roman"/>
          <w:szCs w:val="28"/>
        </w:rPr>
        <w:t>.</w:t>
      </w:r>
    </w:p>
    <w:p w:rsidR="00092F54" w:rsidRPr="004D4DC1" w:rsidRDefault="00092F54" w:rsidP="004D4DC1">
      <w:pPr>
        <w:autoSpaceDE w:val="0"/>
        <w:autoSpaceDN w:val="0"/>
        <w:adjustRightInd w:val="0"/>
        <w:spacing w:after="0" w:line="240" w:lineRule="auto"/>
        <w:ind w:firstLine="709"/>
        <w:jc w:val="both"/>
        <w:rPr>
          <w:rFonts w:ascii="Times New Roman" w:hAnsi="Times New Roman" w:cs="Times New Roman"/>
          <w:bCs/>
          <w:sz w:val="28"/>
          <w:szCs w:val="28"/>
          <w:lang w:eastAsia="ru-RU"/>
        </w:rPr>
      </w:pPr>
    </w:p>
    <w:p w:rsidR="00A74584" w:rsidRPr="004D4DC1" w:rsidRDefault="00A74584" w:rsidP="004D4DC1">
      <w:pPr>
        <w:spacing w:after="0" w:line="240" w:lineRule="auto"/>
        <w:ind w:firstLine="709"/>
        <w:jc w:val="both"/>
        <w:rPr>
          <w:rFonts w:ascii="Times New Roman" w:eastAsia="Times New Roman" w:hAnsi="Times New Roman" w:cs="Times New Roman"/>
          <w:iCs/>
          <w:sz w:val="28"/>
          <w:szCs w:val="28"/>
          <w:lang w:eastAsia="ru-RU"/>
        </w:rPr>
      </w:pPr>
      <w:r w:rsidRPr="004D4DC1">
        <w:rPr>
          <w:rFonts w:ascii="Times New Roman" w:eastAsia="Times New Roman" w:hAnsi="Times New Roman" w:cs="Times New Roman"/>
          <w:iCs/>
          <w:sz w:val="28"/>
          <w:szCs w:val="28"/>
          <w:lang w:eastAsia="ru-RU"/>
        </w:rPr>
        <w:t>В общей структуре населения Минской области удельный вес женского нас</w:t>
      </w:r>
      <w:r w:rsidR="00D34B8D">
        <w:rPr>
          <w:rFonts w:ascii="Times New Roman" w:eastAsia="Times New Roman" w:hAnsi="Times New Roman" w:cs="Times New Roman"/>
          <w:iCs/>
          <w:sz w:val="28"/>
          <w:szCs w:val="28"/>
          <w:lang w:eastAsia="ru-RU"/>
        </w:rPr>
        <w:t>еления преобладает над мужским (</w:t>
      </w:r>
      <w:r w:rsidRPr="004D4DC1">
        <w:rPr>
          <w:rFonts w:ascii="Times New Roman" w:eastAsia="Times New Roman" w:hAnsi="Times New Roman" w:cs="Times New Roman"/>
          <w:iCs/>
          <w:sz w:val="28"/>
          <w:szCs w:val="28"/>
          <w:lang w:eastAsia="ru-RU"/>
        </w:rPr>
        <w:t>53,2 %</w:t>
      </w:r>
      <w:r w:rsidR="00D34B8D">
        <w:rPr>
          <w:rFonts w:ascii="Times New Roman" w:eastAsia="Times New Roman" w:hAnsi="Times New Roman" w:cs="Times New Roman"/>
          <w:iCs/>
          <w:sz w:val="28"/>
          <w:szCs w:val="28"/>
          <w:lang w:eastAsia="ru-RU"/>
        </w:rPr>
        <w:t xml:space="preserve"> и </w:t>
      </w:r>
      <w:r w:rsidR="00D34B8D" w:rsidRPr="00D34B8D">
        <w:rPr>
          <w:rFonts w:ascii="Times New Roman" w:eastAsia="Times New Roman" w:hAnsi="Times New Roman" w:cs="Times New Roman"/>
          <w:iCs/>
          <w:sz w:val="28"/>
          <w:szCs w:val="28"/>
          <w:lang w:eastAsia="ru-RU"/>
        </w:rPr>
        <w:t xml:space="preserve">46,8 % </w:t>
      </w:r>
      <w:r w:rsidR="00D34B8D">
        <w:rPr>
          <w:rFonts w:ascii="Times New Roman" w:eastAsia="Times New Roman" w:hAnsi="Times New Roman" w:cs="Times New Roman"/>
          <w:iCs/>
          <w:sz w:val="28"/>
          <w:szCs w:val="28"/>
          <w:lang w:eastAsia="ru-RU"/>
        </w:rPr>
        <w:t>соответственно</w:t>
      </w:r>
      <w:r w:rsidRPr="004D4DC1">
        <w:rPr>
          <w:rFonts w:ascii="Times New Roman" w:eastAsia="Times New Roman" w:hAnsi="Times New Roman" w:cs="Times New Roman"/>
          <w:iCs/>
          <w:sz w:val="28"/>
          <w:szCs w:val="28"/>
          <w:lang w:eastAsia="ru-RU"/>
        </w:rPr>
        <w:t>), как среди городского (53,8 % женщин и 46,2 % мужчин), так и среди сельского (52,5 % женщин и 47,5 % мужчин) (рисунок </w:t>
      </w:r>
      <w:r w:rsidR="00787DD7" w:rsidRPr="004D4DC1">
        <w:rPr>
          <w:rFonts w:ascii="Times New Roman" w:eastAsia="Times New Roman" w:hAnsi="Times New Roman" w:cs="Times New Roman"/>
          <w:iCs/>
          <w:sz w:val="28"/>
          <w:szCs w:val="28"/>
          <w:lang w:eastAsia="ru-RU"/>
        </w:rPr>
        <w:t>3</w:t>
      </w:r>
      <w:r w:rsidRPr="004D4DC1">
        <w:rPr>
          <w:rFonts w:ascii="Times New Roman" w:eastAsia="Times New Roman" w:hAnsi="Times New Roman" w:cs="Times New Roman"/>
          <w:iCs/>
          <w:sz w:val="28"/>
          <w:szCs w:val="28"/>
          <w:lang w:eastAsia="ru-RU"/>
        </w:rPr>
        <w:t xml:space="preserve">). </w:t>
      </w:r>
      <w:r w:rsidRPr="004D4DC1">
        <w:rPr>
          <w:rFonts w:ascii="Times New Roman" w:hAnsi="Times New Roman" w:cs="Times New Roman"/>
          <w:bCs/>
          <w:sz w:val="28"/>
          <w:szCs w:val="28"/>
          <w:lang w:eastAsia="ru-RU"/>
        </w:rPr>
        <w:t xml:space="preserve">Коэффициент соотношения между полами находится на уровне прошлого года и равен 1:1,1. Преобладание численности мужчин над женщинами сохраняется от рождения до возрастной группы 35–39 лет. В дальнейшем отмечаются изменения в соотношении полов. К старшим возрастным группам – 75-79 лет на каждого мужчину приходится более двух </w:t>
      </w:r>
      <w:r w:rsidRPr="004D4DC1">
        <w:rPr>
          <w:rFonts w:ascii="Times New Roman" w:hAnsi="Times New Roman" w:cs="Times New Roman"/>
          <w:bCs/>
          <w:sz w:val="28"/>
          <w:szCs w:val="28"/>
          <w:lang w:eastAsia="ru-RU"/>
        </w:rPr>
        <w:lastRenderedPageBreak/>
        <w:t>женщин, 80-84 года более трех женщин, а в возрастной группе 85+ более четырех женщин.</w:t>
      </w:r>
    </w:p>
    <w:p w:rsidR="00A74584" w:rsidRPr="004D4DC1" w:rsidRDefault="00A74584" w:rsidP="004D4DC1">
      <w:pPr>
        <w:widowControl w:val="0"/>
        <w:spacing w:after="0" w:line="240" w:lineRule="auto"/>
        <w:ind w:firstLine="709"/>
        <w:jc w:val="both"/>
        <w:rPr>
          <w:rFonts w:ascii="Times New Roman" w:hAnsi="Times New Roman" w:cs="Times New Roman"/>
          <w:bCs/>
          <w:spacing w:val="-2"/>
          <w:sz w:val="28"/>
          <w:szCs w:val="28"/>
          <w:lang w:eastAsia="ru-RU"/>
        </w:rPr>
      </w:pPr>
      <w:r w:rsidRPr="004D4DC1">
        <w:rPr>
          <w:rFonts w:ascii="Times New Roman" w:hAnsi="Times New Roman" w:cs="Times New Roman"/>
          <w:bCs/>
          <w:sz w:val="28"/>
          <w:szCs w:val="28"/>
          <w:lang w:eastAsia="ru-RU"/>
        </w:rPr>
        <w:t>Возрастная структура</w:t>
      </w:r>
      <w:r w:rsidRPr="004D4DC1">
        <w:rPr>
          <w:rFonts w:ascii="Times New Roman" w:hAnsi="Times New Roman" w:cs="Times New Roman"/>
          <w:b/>
          <w:bCs/>
          <w:i/>
          <w:color w:val="6600CC"/>
          <w:sz w:val="28"/>
          <w:szCs w:val="28"/>
          <w:lang w:eastAsia="ru-RU"/>
        </w:rPr>
        <w:t xml:space="preserve"> </w:t>
      </w:r>
      <w:r w:rsidRPr="004D4DC1">
        <w:rPr>
          <w:rFonts w:ascii="Times New Roman" w:hAnsi="Times New Roman" w:cs="Times New Roman"/>
          <w:bCs/>
          <w:sz w:val="28"/>
          <w:szCs w:val="28"/>
          <w:lang w:eastAsia="ru-RU"/>
        </w:rPr>
        <w:t xml:space="preserve">населения Минской области относится </w:t>
      </w:r>
      <w:r w:rsidRPr="004D4DC1">
        <w:rPr>
          <w:rFonts w:ascii="Times New Roman" w:hAnsi="Times New Roman" w:cs="Times New Roman"/>
          <w:bCs/>
          <w:sz w:val="28"/>
          <w:szCs w:val="28"/>
          <w:lang w:eastAsia="ru-RU"/>
        </w:rPr>
        <w:br/>
        <w:t xml:space="preserve">к регрессивному типу, в котором доля лиц старше 50 лет в общей структуре населения более чем в два раза преобладает над численностью детей 0–14 лет (37,5 % и 17,3 % соответственно), это свидетельствует о том, что при </w:t>
      </w:r>
      <w:r w:rsidRPr="004D4DC1">
        <w:rPr>
          <w:rFonts w:ascii="Times New Roman" w:hAnsi="Times New Roman" w:cs="Times New Roman"/>
          <w:bCs/>
          <w:spacing w:val="-2"/>
          <w:sz w:val="28"/>
          <w:szCs w:val="28"/>
          <w:lang w:eastAsia="ru-RU"/>
        </w:rPr>
        <w:t>нынешнем уровне рождаемости население не в состоянии воспроизводить себя.</w:t>
      </w:r>
    </w:p>
    <w:p w:rsidR="00A74584" w:rsidRPr="004D4DC1" w:rsidRDefault="00A74584" w:rsidP="004D4DC1">
      <w:pPr>
        <w:widowControl w:val="0"/>
        <w:spacing w:after="0" w:line="240" w:lineRule="auto"/>
        <w:ind w:firstLine="709"/>
        <w:jc w:val="both"/>
        <w:rPr>
          <w:rFonts w:ascii="Times New Roman" w:hAnsi="Times New Roman" w:cs="Times New Roman"/>
          <w:bCs/>
          <w:sz w:val="28"/>
          <w:szCs w:val="28"/>
          <w:lang w:eastAsia="ru-RU"/>
        </w:rPr>
      </w:pPr>
      <w:r w:rsidRPr="004D4DC1">
        <w:rPr>
          <w:rFonts w:ascii="Times New Roman" w:hAnsi="Times New Roman" w:cs="Times New Roman"/>
          <w:bCs/>
          <w:sz w:val="28"/>
          <w:szCs w:val="28"/>
          <w:lang w:eastAsia="ru-RU"/>
        </w:rPr>
        <w:t xml:space="preserve">В возрастной структуре населения Минской области за последние 12 лет отмечается рост численности населения старше трудоспособного (мужчины 60 и старше, женщины 55 и старше) и моложе трудоспособного (0-15) возрастов, а численность населения трудоспособного (мужчины 16-59, женщины 16-54) возраста снижается. </w:t>
      </w:r>
    </w:p>
    <w:p w:rsidR="00A74584" w:rsidRPr="004D4DC1" w:rsidRDefault="00A74584" w:rsidP="004D4DC1">
      <w:pPr>
        <w:widowControl w:val="0"/>
        <w:spacing w:after="0" w:line="240" w:lineRule="auto"/>
        <w:ind w:firstLine="709"/>
        <w:jc w:val="both"/>
        <w:rPr>
          <w:rFonts w:ascii="Times New Roman" w:hAnsi="Times New Roman" w:cs="Times New Roman"/>
          <w:bCs/>
          <w:sz w:val="28"/>
          <w:szCs w:val="28"/>
          <w:lang w:eastAsia="ru-RU"/>
        </w:rPr>
      </w:pPr>
      <w:r w:rsidRPr="004D4DC1">
        <w:rPr>
          <w:rFonts w:ascii="Times New Roman" w:hAnsi="Times New Roman" w:cs="Times New Roman"/>
          <w:bCs/>
          <w:sz w:val="28"/>
          <w:szCs w:val="28"/>
          <w:lang w:eastAsia="ru-RU"/>
        </w:rPr>
        <w:t xml:space="preserve">Сегодня на одного пенсионера приходится 2,4 человека трудоспособного возраста, тогда как в 1990 году приходилось 3,47 человека. Особенно велика доля людей пенсионного возраста в сельской местности – 49,7 %, т.е. почти каждый второй житель – нетрудоспособного возраста. </w:t>
      </w:r>
    </w:p>
    <w:p w:rsidR="005B3B7E" w:rsidRPr="004D4DC1" w:rsidRDefault="005B3B7E" w:rsidP="004D4DC1">
      <w:pPr>
        <w:widowControl w:val="0"/>
        <w:spacing w:after="0" w:line="240" w:lineRule="auto"/>
        <w:ind w:firstLine="709"/>
        <w:jc w:val="both"/>
        <w:rPr>
          <w:rFonts w:ascii="Times New Roman" w:hAnsi="Times New Roman" w:cs="Times New Roman"/>
          <w:bCs/>
          <w:spacing w:val="-2"/>
          <w:sz w:val="28"/>
          <w:szCs w:val="28"/>
          <w:lang w:eastAsia="ru-RU"/>
        </w:rPr>
      </w:pPr>
      <w:r w:rsidRPr="004D4DC1">
        <w:rPr>
          <w:rFonts w:ascii="Times New Roman" w:hAnsi="Times New Roman" w:cs="Times New Roman"/>
          <w:bCs/>
          <w:spacing w:val="-2"/>
          <w:sz w:val="28"/>
          <w:szCs w:val="28"/>
          <w:lang w:eastAsia="ru-RU"/>
        </w:rPr>
        <w:t>Наряду с увеличением числа лиц старших возрастов деформируется структура населения по принадлежности к полу, что наглядно демонстрирует половозрастная пирамида (рисунок </w:t>
      </w:r>
      <w:r w:rsidR="004B3C7B" w:rsidRPr="004D4DC1">
        <w:rPr>
          <w:rFonts w:ascii="Times New Roman" w:hAnsi="Times New Roman" w:cs="Times New Roman"/>
          <w:bCs/>
          <w:spacing w:val="-2"/>
          <w:sz w:val="28"/>
          <w:szCs w:val="28"/>
          <w:lang w:eastAsia="ru-RU"/>
        </w:rPr>
        <w:t>5</w:t>
      </w:r>
      <w:r w:rsidRPr="004D4DC1">
        <w:rPr>
          <w:rFonts w:ascii="Times New Roman" w:hAnsi="Times New Roman" w:cs="Times New Roman"/>
          <w:bCs/>
          <w:spacing w:val="-2"/>
          <w:sz w:val="28"/>
          <w:szCs w:val="28"/>
          <w:lang w:eastAsia="ru-RU"/>
        </w:rPr>
        <w:t>).</w:t>
      </w:r>
      <w:bookmarkStart w:id="0" w:name="_MON_1620203869"/>
      <w:bookmarkEnd w:id="0"/>
    </w:p>
    <w:p w:rsidR="00A74584" w:rsidRPr="004D4DC1" w:rsidRDefault="00A74584" w:rsidP="004D4DC1">
      <w:pPr>
        <w:widowControl w:val="0"/>
        <w:spacing w:after="0" w:line="240" w:lineRule="auto"/>
        <w:ind w:firstLine="709"/>
        <w:jc w:val="both"/>
        <w:rPr>
          <w:rFonts w:ascii="Times New Roman" w:eastAsia="SimSun" w:hAnsi="Times New Roman" w:cs="Times New Roman"/>
          <w:color w:val="auto"/>
          <w:sz w:val="28"/>
          <w:szCs w:val="28"/>
          <w:lang w:eastAsia="ru-RU"/>
        </w:rPr>
      </w:pPr>
      <w:r w:rsidRPr="004D4DC1">
        <w:rPr>
          <w:rFonts w:ascii="Times New Roman" w:hAnsi="Times New Roman" w:cs="Times New Roman"/>
          <w:noProof/>
          <w:color w:val="auto"/>
          <w:sz w:val="28"/>
          <w:szCs w:val="28"/>
          <w:lang w:eastAsia="ru-RU"/>
        </w:rPr>
        <w:drawing>
          <wp:inline distT="0" distB="0" distL="0" distR="0" wp14:anchorId="779E5E95" wp14:editId="119F7A1C">
            <wp:extent cx="5067300" cy="4324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67300" cy="4324350"/>
                    </a:xfrm>
                    <a:prstGeom prst="rect">
                      <a:avLst/>
                    </a:prstGeom>
                    <a:noFill/>
                    <a:ln>
                      <a:noFill/>
                    </a:ln>
                  </pic:spPr>
                </pic:pic>
              </a:graphicData>
            </a:graphic>
          </wp:inline>
        </w:drawing>
      </w:r>
    </w:p>
    <w:p w:rsidR="00A74584" w:rsidRPr="004D4DC1" w:rsidRDefault="00A74584" w:rsidP="004D4DC1">
      <w:pPr>
        <w:spacing w:after="0" w:line="240" w:lineRule="auto"/>
        <w:ind w:firstLine="709"/>
        <w:jc w:val="both"/>
        <w:rPr>
          <w:rFonts w:ascii="Times New Roman" w:eastAsia="Times New Roman" w:hAnsi="Times New Roman" w:cs="Times New Roman"/>
          <w:color w:val="auto"/>
          <w:szCs w:val="28"/>
          <w:lang w:eastAsia="ru-RU"/>
        </w:rPr>
      </w:pPr>
      <w:r w:rsidRPr="004D4DC1">
        <w:rPr>
          <w:rFonts w:ascii="Times New Roman" w:eastAsia="Times New Roman" w:hAnsi="Times New Roman" w:cs="Times New Roman"/>
          <w:color w:val="auto"/>
          <w:szCs w:val="28"/>
          <w:lang w:eastAsia="ru-RU"/>
        </w:rPr>
        <w:t>РИСУНОК 5 – ПОЛОВОЗРАСТНАЯ ПИРАМИДА НАСЕЛЕНИЯ МИНСКОЙ ОБЛАСТИ (ГОРОДСКОЕ И СЕЛЬСКОЕ НАСЕЛЕНИЕ) НА НАЧАЛО 2021 Г.</w:t>
      </w:r>
    </w:p>
    <w:p w:rsidR="008F4C73" w:rsidRPr="004D4DC1" w:rsidRDefault="008F4C73" w:rsidP="004D4DC1">
      <w:pPr>
        <w:widowControl w:val="0"/>
        <w:spacing w:after="0" w:line="240" w:lineRule="auto"/>
        <w:ind w:firstLine="709"/>
        <w:jc w:val="both"/>
        <w:rPr>
          <w:rFonts w:ascii="Times New Roman" w:hAnsi="Times New Roman" w:cs="Times New Roman"/>
          <w:bCs/>
          <w:spacing w:val="-2"/>
          <w:sz w:val="28"/>
          <w:szCs w:val="28"/>
          <w:lang w:eastAsia="ru-RU"/>
        </w:rPr>
      </w:pPr>
    </w:p>
    <w:p w:rsidR="00787DD7" w:rsidRPr="004D4DC1" w:rsidRDefault="00787DD7" w:rsidP="004D4DC1">
      <w:pPr>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bCs/>
          <w:sz w:val="28"/>
          <w:szCs w:val="28"/>
          <w:lang w:eastAsia="ru-RU"/>
        </w:rPr>
        <w:t xml:space="preserve">Уровень смертности зависит от многочисленных факторов – уровня социально-экономического развития страны, благосостояния населения, развития системы здравоохранения, доступности медицинской помощи, возрастной </w:t>
      </w:r>
      <w:r w:rsidRPr="004D4DC1">
        <w:rPr>
          <w:rFonts w:ascii="Times New Roman" w:eastAsia="Times New Roman" w:hAnsi="Times New Roman" w:cs="Times New Roman"/>
          <w:bCs/>
          <w:sz w:val="28"/>
          <w:szCs w:val="28"/>
          <w:lang w:eastAsia="ru-RU"/>
        </w:rPr>
        <w:lastRenderedPageBreak/>
        <w:t xml:space="preserve">структуры населения и, чаще всего, является следствием перенесенных заболеваний, несчастных случаев, травм и отравлений. </w:t>
      </w:r>
    </w:p>
    <w:p w:rsidR="00FD7CFD" w:rsidRPr="004D4DC1" w:rsidRDefault="00421E90" w:rsidP="004D4DC1">
      <w:pPr>
        <w:spacing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bCs/>
          <w:color w:val="000000"/>
          <w:sz w:val="28"/>
          <w:szCs w:val="28"/>
          <w:lang w:eastAsia="ru-RU"/>
        </w:rPr>
        <w:t>Динамика</w:t>
      </w:r>
      <w:r w:rsidR="00787DD7" w:rsidRPr="004D4DC1">
        <w:rPr>
          <w:rFonts w:ascii="Times New Roman" w:eastAsia="Times New Roman" w:hAnsi="Times New Roman" w:cs="Times New Roman"/>
          <w:bCs/>
          <w:color w:val="000000"/>
          <w:sz w:val="28"/>
          <w:szCs w:val="28"/>
          <w:lang w:eastAsia="ru-RU"/>
        </w:rPr>
        <w:t xml:space="preserve"> смертности населения Минской области </w:t>
      </w:r>
      <w:r w:rsidRPr="004D4DC1">
        <w:rPr>
          <w:rFonts w:ascii="Times New Roman" w:eastAsia="Times New Roman" w:hAnsi="Times New Roman" w:cs="Times New Roman"/>
          <w:bCs/>
          <w:color w:val="000000"/>
          <w:sz w:val="28"/>
          <w:szCs w:val="28"/>
          <w:lang w:eastAsia="ru-RU"/>
        </w:rPr>
        <w:t xml:space="preserve">от БСК </w:t>
      </w:r>
      <w:r w:rsidR="00787DD7" w:rsidRPr="004D4DC1">
        <w:rPr>
          <w:rFonts w:ascii="Times New Roman" w:eastAsia="Times New Roman" w:hAnsi="Times New Roman" w:cs="Times New Roman"/>
          <w:bCs/>
          <w:color w:val="000000"/>
          <w:sz w:val="28"/>
          <w:szCs w:val="28"/>
          <w:lang w:eastAsia="ru-RU"/>
        </w:rPr>
        <w:t>в течени</w:t>
      </w:r>
      <w:r w:rsidRPr="004D4DC1">
        <w:rPr>
          <w:rFonts w:ascii="Times New Roman" w:eastAsia="Times New Roman" w:hAnsi="Times New Roman" w:cs="Times New Roman"/>
          <w:bCs/>
          <w:color w:val="000000"/>
          <w:sz w:val="28"/>
          <w:szCs w:val="28"/>
          <w:lang w:eastAsia="ru-RU"/>
        </w:rPr>
        <w:t>и исследуемого периода</w:t>
      </w:r>
      <w:r w:rsidR="00787DD7" w:rsidRPr="004D4DC1">
        <w:rPr>
          <w:rFonts w:ascii="Times New Roman" w:eastAsia="Times New Roman" w:hAnsi="Times New Roman" w:cs="Times New Roman"/>
          <w:bCs/>
          <w:color w:val="000000"/>
          <w:sz w:val="28"/>
          <w:szCs w:val="28"/>
          <w:lang w:eastAsia="ru-RU"/>
        </w:rPr>
        <w:t xml:space="preserve"> </w:t>
      </w:r>
      <w:r w:rsidRPr="004D4DC1">
        <w:rPr>
          <w:rFonts w:ascii="Times New Roman" w:eastAsia="Times New Roman" w:hAnsi="Times New Roman" w:cs="Times New Roman"/>
          <w:bCs/>
          <w:color w:val="000000"/>
          <w:sz w:val="28"/>
          <w:szCs w:val="28"/>
          <w:lang w:eastAsia="ru-RU"/>
        </w:rPr>
        <w:t xml:space="preserve">имеет выраженную тенденцию к росту, </w:t>
      </w:r>
      <w:r w:rsidRPr="004D4DC1">
        <w:rPr>
          <w:rFonts w:ascii="Times New Roman" w:hAnsi="Times New Roman" w:cs="Times New Roman"/>
          <w:sz w:val="28"/>
          <w:szCs w:val="28"/>
        </w:rPr>
        <w:t>при темпе прироста</w:t>
      </w:r>
      <w:r w:rsidR="00FD7CFD" w:rsidRPr="004D4DC1">
        <w:rPr>
          <w:rFonts w:ascii="Times New Roman" w:hAnsi="Times New Roman" w:cs="Times New Roman"/>
          <w:sz w:val="28"/>
          <w:szCs w:val="28"/>
        </w:rPr>
        <w:t xml:space="preserve"> 20,143</w:t>
      </w:r>
      <w:r w:rsidRPr="004D4DC1">
        <w:rPr>
          <w:rFonts w:ascii="Times New Roman" w:hAnsi="Times New Roman" w:cs="Times New Roman"/>
          <w:sz w:val="28"/>
          <w:szCs w:val="28"/>
        </w:rPr>
        <w:t>.</w:t>
      </w:r>
    </w:p>
    <w:p w:rsidR="00FD7CFD" w:rsidRPr="004D4DC1" w:rsidRDefault="00FD7CFD"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2E1C40F1" wp14:editId="0CF41CF2">
            <wp:extent cx="6057900" cy="215265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5E8C" w:rsidRPr="004D4DC1" w:rsidRDefault="00FD7CFD" w:rsidP="004D4DC1">
      <w:pPr>
        <w:spacing w:line="240" w:lineRule="auto"/>
        <w:ind w:firstLine="709"/>
        <w:jc w:val="both"/>
        <w:rPr>
          <w:rFonts w:ascii="Times New Roman" w:hAnsi="Times New Roman" w:cs="Times New Roman"/>
          <w:szCs w:val="28"/>
        </w:rPr>
      </w:pPr>
      <w:r w:rsidRPr="004D4DC1">
        <w:rPr>
          <w:rFonts w:ascii="Times New Roman" w:eastAsia="Times New Roman" w:hAnsi="Times New Roman" w:cs="Times New Roman"/>
          <w:color w:val="auto"/>
          <w:szCs w:val="28"/>
          <w:lang w:eastAsia="ru-RU"/>
        </w:rPr>
        <w:t xml:space="preserve">РИСУНОК 7 – </w:t>
      </w:r>
      <w:r w:rsidRPr="004D4DC1">
        <w:rPr>
          <w:rFonts w:ascii="Times New Roman" w:hAnsi="Times New Roman" w:cs="Times New Roman"/>
          <w:szCs w:val="28"/>
        </w:rPr>
        <w:t xml:space="preserve">СМЕРТНОСТЬ ОТ БСК НА ТЕРРИТОРИИ МИНСКОЙ ОБЛАСТИ ЗА ПЕРИОД С 2015 ПО 2020 ГОД. </w:t>
      </w:r>
    </w:p>
    <w:p w:rsidR="00421E90" w:rsidRPr="004D4DC1" w:rsidRDefault="00421E90" w:rsidP="004D4DC1">
      <w:pPr>
        <w:spacing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bCs/>
          <w:color w:val="000000"/>
          <w:sz w:val="28"/>
          <w:szCs w:val="28"/>
          <w:lang w:eastAsia="ru-RU"/>
        </w:rPr>
        <w:t xml:space="preserve">Динамика смертности населения Минской области от новообразований в течении исследуемого периода имеет выраженную тенденцию к росту, </w:t>
      </w:r>
      <w:r w:rsidRPr="004D4DC1">
        <w:rPr>
          <w:rFonts w:ascii="Times New Roman" w:hAnsi="Times New Roman" w:cs="Times New Roman"/>
          <w:sz w:val="28"/>
          <w:szCs w:val="28"/>
        </w:rPr>
        <w:t>при темпе прироста 5,47.</w:t>
      </w:r>
    </w:p>
    <w:p w:rsidR="00975E8C" w:rsidRPr="004D4DC1" w:rsidRDefault="00975E8C"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0C0716A8" wp14:editId="06FCDAFD">
            <wp:extent cx="5819775" cy="2295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5E8C" w:rsidRPr="004D4DC1" w:rsidRDefault="00975E8C" w:rsidP="004D4DC1">
      <w:pPr>
        <w:spacing w:line="240" w:lineRule="auto"/>
        <w:ind w:firstLine="709"/>
        <w:jc w:val="both"/>
        <w:rPr>
          <w:rFonts w:ascii="Times New Roman" w:hAnsi="Times New Roman" w:cs="Times New Roman"/>
          <w:szCs w:val="28"/>
        </w:rPr>
      </w:pPr>
      <w:r w:rsidRPr="004D4DC1">
        <w:rPr>
          <w:rFonts w:ascii="Times New Roman" w:eastAsia="Times New Roman" w:hAnsi="Times New Roman" w:cs="Times New Roman"/>
          <w:color w:val="auto"/>
          <w:szCs w:val="28"/>
          <w:lang w:eastAsia="ru-RU"/>
        </w:rPr>
        <w:t xml:space="preserve">РИСУНОК 6 – </w:t>
      </w:r>
      <w:r w:rsidRPr="004D4DC1">
        <w:rPr>
          <w:rFonts w:ascii="Times New Roman" w:hAnsi="Times New Roman" w:cs="Times New Roman"/>
          <w:szCs w:val="28"/>
        </w:rPr>
        <w:t>СМЕРТНОСТЬ ОТ НОВООБРАЗОВАНИЙ НА ТЕРРИТОРИИ МИНСКОЙ ОБЛАСТИ ЗА ПЕРИОД С 2015 ПО 2020 ГОД.</w:t>
      </w:r>
    </w:p>
    <w:p w:rsidR="00FD7CFD" w:rsidRPr="004D4DC1" w:rsidRDefault="00421E90"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Динамика смертности населения Минской области от болезней органов дыхания в течении исследуемого периода имеет выраженную тенденцию к росту, при темпе прироста </w:t>
      </w:r>
      <w:r w:rsidR="00FD7CFD" w:rsidRPr="004D4DC1">
        <w:rPr>
          <w:rFonts w:ascii="Times New Roman" w:hAnsi="Times New Roman" w:cs="Times New Roman"/>
          <w:sz w:val="28"/>
          <w:szCs w:val="28"/>
        </w:rPr>
        <w:t>24,37</w:t>
      </w:r>
    </w:p>
    <w:p w:rsidR="00FD7CFD" w:rsidRPr="004D4DC1" w:rsidRDefault="00FD7CFD"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lastRenderedPageBreak/>
        <w:drawing>
          <wp:inline distT="0" distB="0" distL="0" distR="0" wp14:anchorId="2D69D8FA" wp14:editId="50B5CA15">
            <wp:extent cx="5943600" cy="2352675"/>
            <wp:effectExtent l="0" t="0" r="1905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7CFD" w:rsidRPr="004D4DC1" w:rsidRDefault="00FD7CFD" w:rsidP="004D4DC1">
      <w:pPr>
        <w:spacing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color w:val="auto"/>
          <w:szCs w:val="28"/>
          <w:lang w:eastAsia="ru-RU"/>
        </w:rPr>
        <w:t xml:space="preserve">РИСУНОК 8 – </w:t>
      </w:r>
      <w:r w:rsidRPr="004D4DC1">
        <w:rPr>
          <w:rFonts w:ascii="Times New Roman" w:hAnsi="Times New Roman" w:cs="Times New Roman"/>
          <w:szCs w:val="28"/>
        </w:rPr>
        <w:t>СМЕРТНОСТЬ ОТ БОЛЕЗНЕЙ ОРГАНОВ ДЫХАНИЯ НА ТЕРРИТОРИИ МИНСКОЙ ОБЛАСТИ ЗА ПЕРИОД С 2015 ПО 2020 ГОД</w:t>
      </w:r>
      <w:r w:rsidRPr="004D4DC1">
        <w:rPr>
          <w:rFonts w:ascii="Times New Roman" w:hAnsi="Times New Roman" w:cs="Times New Roman"/>
          <w:sz w:val="28"/>
          <w:szCs w:val="28"/>
        </w:rPr>
        <w:t xml:space="preserve">. </w:t>
      </w:r>
    </w:p>
    <w:p w:rsidR="00FD7CFD" w:rsidRPr="004D4DC1" w:rsidRDefault="00FD7CFD"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69166A9B" wp14:editId="1C04BA7E">
            <wp:extent cx="5972175" cy="3810000"/>
            <wp:effectExtent l="0" t="0" r="9525"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7CFD" w:rsidRPr="004D4DC1" w:rsidRDefault="00FD7CFD" w:rsidP="004D4DC1">
      <w:pPr>
        <w:spacing w:line="240" w:lineRule="auto"/>
        <w:ind w:firstLine="709"/>
        <w:jc w:val="both"/>
        <w:rPr>
          <w:rFonts w:ascii="Times New Roman" w:hAnsi="Times New Roman" w:cs="Times New Roman"/>
          <w:color w:val="auto"/>
          <w:szCs w:val="28"/>
        </w:rPr>
      </w:pPr>
      <w:r w:rsidRPr="004D4DC1">
        <w:rPr>
          <w:rFonts w:ascii="Times New Roman" w:eastAsia="Times New Roman" w:hAnsi="Times New Roman" w:cs="Times New Roman"/>
          <w:color w:val="auto"/>
          <w:szCs w:val="28"/>
          <w:lang w:eastAsia="ru-RU"/>
        </w:rPr>
        <w:t xml:space="preserve">РИСУНОК 9 – </w:t>
      </w:r>
      <w:r w:rsidRPr="004D4DC1">
        <w:rPr>
          <w:rFonts w:ascii="Times New Roman" w:eastAsia="Times New Roman" w:hAnsi="Times New Roman" w:cs="Times New Roman"/>
          <w:color w:val="auto"/>
          <w:szCs w:val="28"/>
        </w:rPr>
        <w:t xml:space="preserve">СМЕРТНОСТЬ ОТ БОЛЕЗНЕЙ ОРГАНОВ ДЫХАНИЯ В 2019 </w:t>
      </w:r>
      <w:r w:rsidR="00D3391D" w:rsidRPr="004D4DC1">
        <w:rPr>
          <w:rFonts w:ascii="Times New Roman" w:eastAsia="Times New Roman" w:hAnsi="Times New Roman" w:cs="Times New Roman"/>
          <w:color w:val="auto"/>
          <w:szCs w:val="28"/>
        </w:rPr>
        <w:t>И 2020</w:t>
      </w:r>
      <w:r w:rsidRPr="004D4DC1">
        <w:rPr>
          <w:rFonts w:ascii="Times New Roman" w:eastAsia="Times New Roman" w:hAnsi="Times New Roman" w:cs="Times New Roman"/>
          <w:color w:val="auto"/>
          <w:szCs w:val="28"/>
        </w:rPr>
        <w:t xml:space="preserve"> ГОДУ НА АДМИНИСТРАТИВНЫХ ТЕРРИТОРИЯХ МИНСКОЙ ОБЛАСТИ</w:t>
      </w:r>
    </w:p>
    <w:p w:rsidR="00FD7CFD" w:rsidRPr="004D4DC1" w:rsidRDefault="00FD7CFD"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Наиболее выражен рост в сравнении с 2019 годом в следующих районах: Вилейка, Мядель, Пуховичи, Солигорск, Старые дороги, Столбцы, Червень и город Жодино. </w:t>
      </w:r>
    </w:p>
    <w:p w:rsidR="00975E8C" w:rsidRPr="004D4DC1" w:rsidRDefault="00975E8C"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Для снижения уровня смертности в первую очередь необходимо принимать мер</w:t>
      </w:r>
      <w:r w:rsidR="00602111" w:rsidRPr="004D4DC1">
        <w:rPr>
          <w:rFonts w:ascii="Times New Roman" w:hAnsi="Times New Roman" w:cs="Times New Roman"/>
          <w:sz w:val="28"/>
          <w:szCs w:val="28"/>
        </w:rPr>
        <w:t>ы</w:t>
      </w:r>
      <w:r w:rsidRPr="004D4DC1">
        <w:rPr>
          <w:rFonts w:ascii="Times New Roman" w:hAnsi="Times New Roman" w:cs="Times New Roman"/>
          <w:sz w:val="28"/>
          <w:szCs w:val="28"/>
        </w:rPr>
        <w:t xml:space="preserve"> по снижению заболеваемости.</w:t>
      </w:r>
    </w:p>
    <w:p w:rsidR="00154BF1" w:rsidRPr="004D4DC1" w:rsidRDefault="00154B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lastRenderedPageBreak/>
        <w:drawing>
          <wp:inline distT="0" distB="0" distL="0" distR="0" wp14:anchorId="7C7322C0" wp14:editId="68091BAE">
            <wp:extent cx="5848351" cy="3128963"/>
            <wp:effectExtent l="0" t="0" r="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4BF1" w:rsidRPr="004D4DC1" w:rsidRDefault="00154BF1" w:rsidP="004D4DC1">
      <w:pPr>
        <w:spacing w:after="0" w:line="240" w:lineRule="auto"/>
        <w:ind w:firstLine="709"/>
        <w:jc w:val="both"/>
        <w:rPr>
          <w:rFonts w:ascii="Times New Roman" w:hAnsi="Times New Roman" w:cs="Times New Roman"/>
          <w:szCs w:val="28"/>
        </w:rPr>
      </w:pPr>
      <w:r w:rsidRPr="004D4DC1">
        <w:rPr>
          <w:rFonts w:ascii="Times New Roman" w:hAnsi="Times New Roman" w:cs="Times New Roman"/>
          <w:szCs w:val="28"/>
        </w:rPr>
        <w:t xml:space="preserve">РИСУНОК </w:t>
      </w:r>
      <w:r w:rsidR="00D67AAD" w:rsidRPr="004D4DC1">
        <w:rPr>
          <w:rFonts w:ascii="Times New Roman" w:hAnsi="Times New Roman" w:cs="Times New Roman"/>
          <w:szCs w:val="28"/>
        </w:rPr>
        <w:t>10</w:t>
      </w:r>
      <w:r w:rsidRPr="004D4DC1">
        <w:rPr>
          <w:rFonts w:ascii="Times New Roman" w:hAnsi="Times New Roman" w:cs="Times New Roman"/>
          <w:szCs w:val="28"/>
        </w:rPr>
        <w:t xml:space="preserve">– ДИНАМИКА ЗАБОЛЕВАЕМОСТИ ЗЛОКАЧЕСТВЕННЫМИ НОВООБРАЗОВАНИЯМИ СРЕДИ МУЖСКОГО </w:t>
      </w:r>
      <w:proofErr w:type="gramStart"/>
      <w:r w:rsidRPr="004D4DC1">
        <w:rPr>
          <w:rFonts w:ascii="Times New Roman" w:hAnsi="Times New Roman" w:cs="Times New Roman"/>
          <w:szCs w:val="28"/>
        </w:rPr>
        <w:t>ГОРОДСКОГО  НАСЕЛЕНИЯ</w:t>
      </w:r>
      <w:proofErr w:type="gramEnd"/>
      <w:r w:rsidRPr="004D4DC1">
        <w:rPr>
          <w:rFonts w:ascii="Times New Roman" w:hAnsi="Times New Roman" w:cs="Times New Roman"/>
          <w:szCs w:val="28"/>
        </w:rPr>
        <w:t xml:space="preserve"> МИНСКОЙ ОБЛАСТИ И РЕСПУБЛИКИ БЕЛАРУСЬ В ПЕРИОД С 2016 ПО 2020 ГОД.</w:t>
      </w:r>
    </w:p>
    <w:p w:rsidR="00154BF1" w:rsidRPr="004D4DC1" w:rsidRDefault="00154BF1" w:rsidP="004D4DC1">
      <w:pPr>
        <w:spacing w:line="240" w:lineRule="auto"/>
        <w:ind w:firstLine="709"/>
        <w:jc w:val="both"/>
        <w:rPr>
          <w:rFonts w:ascii="Times New Roman" w:hAnsi="Times New Roman" w:cs="Times New Roman"/>
          <w:sz w:val="28"/>
          <w:szCs w:val="28"/>
        </w:rPr>
      </w:pPr>
    </w:p>
    <w:p w:rsidR="00154BF1" w:rsidRPr="004D4DC1" w:rsidRDefault="00154B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4077CCAF" wp14:editId="4EF433AF">
            <wp:extent cx="5848351" cy="3128963"/>
            <wp:effectExtent l="0" t="0" r="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4BF1" w:rsidRPr="004D4DC1" w:rsidRDefault="00154BF1" w:rsidP="004D4DC1">
      <w:pPr>
        <w:spacing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 1</w:t>
      </w:r>
      <w:r w:rsidR="00D67AAD" w:rsidRPr="004D4DC1">
        <w:rPr>
          <w:rFonts w:ascii="Times New Roman" w:hAnsi="Times New Roman" w:cs="Times New Roman"/>
          <w:szCs w:val="28"/>
        </w:rPr>
        <w:t>1</w:t>
      </w:r>
      <w:r w:rsidRPr="004D4DC1">
        <w:rPr>
          <w:rFonts w:ascii="Times New Roman" w:hAnsi="Times New Roman" w:cs="Times New Roman"/>
          <w:szCs w:val="28"/>
        </w:rPr>
        <w:t xml:space="preserve"> – ДИНАМИКА ЗАБОЛЕВАЕМОСТИ ЗЛОКАЧЕСТВЕННЫМИ НОВООБРАЗОВАНИЯМИ СРЕДИ ЖЕНСКОГО ГОРОДСКОГО НАСЕЛЕНИЯ МИНСКОЙ ОБЛАСТИ И РЕСПУБЛИКИ БЕЛАРУСЬ В ПЕРИОД С 2016 ПО 2020 ГОД.</w:t>
      </w:r>
    </w:p>
    <w:p w:rsidR="00154BF1" w:rsidRPr="004D4DC1" w:rsidRDefault="00154B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Динамика заболеваемости злокачественными новообразованиями среди </w:t>
      </w:r>
      <w:proofErr w:type="gramStart"/>
      <w:r w:rsidRPr="004D4DC1">
        <w:rPr>
          <w:rFonts w:ascii="Times New Roman" w:hAnsi="Times New Roman" w:cs="Times New Roman"/>
          <w:sz w:val="28"/>
          <w:szCs w:val="28"/>
        </w:rPr>
        <w:t>городского  населения</w:t>
      </w:r>
      <w:proofErr w:type="gramEnd"/>
      <w:r w:rsidRPr="004D4DC1">
        <w:rPr>
          <w:rFonts w:ascii="Times New Roman" w:hAnsi="Times New Roman" w:cs="Times New Roman"/>
          <w:sz w:val="28"/>
          <w:szCs w:val="28"/>
        </w:rPr>
        <w:t xml:space="preserve"> Минской области не значительно отличается от динамики заболеваемости злокачественными новообразованиями среди городского  населения Республики Беларусь за исследуемый период.</w:t>
      </w:r>
    </w:p>
    <w:p w:rsidR="00154BF1" w:rsidRPr="004D4DC1" w:rsidRDefault="00154B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lastRenderedPageBreak/>
        <w:drawing>
          <wp:inline distT="0" distB="0" distL="0" distR="0" wp14:anchorId="096F9FD0" wp14:editId="1A529CDF">
            <wp:extent cx="5848350" cy="2190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4D4DC1">
        <w:rPr>
          <w:rFonts w:ascii="Times New Roman" w:hAnsi="Times New Roman" w:cs="Times New Roman"/>
          <w:sz w:val="28"/>
          <w:szCs w:val="28"/>
        </w:rPr>
        <w:t xml:space="preserve"> </w:t>
      </w:r>
    </w:p>
    <w:p w:rsidR="00154BF1" w:rsidRPr="004D4DC1" w:rsidRDefault="00D67AAD" w:rsidP="004D4DC1">
      <w:pPr>
        <w:spacing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 12</w:t>
      </w:r>
      <w:r w:rsidR="00154BF1" w:rsidRPr="004D4DC1">
        <w:rPr>
          <w:rFonts w:ascii="Times New Roman" w:hAnsi="Times New Roman" w:cs="Times New Roman"/>
          <w:szCs w:val="28"/>
        </w:rPr>
        <w:t>– ДИНАМИКА ЗАБОЛЕВАЕМОСТИ ЗЛОКАЧЕСТВЕННЫМИ НОВООБРАЗОВАНИЯМИ СРЕДИ ГОРОДСКОГО НАСЕЛЕНИЯ МИНСКОЙ ОБЛАСТИ И РЕСПУБЛИКИ БЕЛАРУСЬ В ПЕРИОД С 2016 ПО 2020 ГОД</w:t>
      </w:r>
    </w:p>
    <w:p w:rsidR="00154BF1" w:rsidRPr="004D4DC1" w:rsidRDefault="00154BF1" w:rsidP="004D4DC1">
      <w:pPr>
        <w:spacing w:line="240" w:lineRule="auto"/>
        <w:ind w:left="-142" w:firstLine="709"/>
        <w:jc w:val="both"/>
        <w:rPr>
          <w:rFonts w:ascii="Times New Roman" w:hAnsi="Times New Roman" w:cs="Times New Roman"/>
          <w:b/>
          <w:sz w:val="28"/>
          <w:szCs w:val="28"/>
        </w:rPr>
      </w:pPr>
      <w:r w:rsidRPr="004D4DC1">
        <w:rPr>
          <w:rFonts w:ascii="Times New Roman" w:hAnsi="Times New Roman" w:cs="Times New Roman"/>
          <w:noProof/>
          <w:sz w:val="28"/>
          <w:szCs w:val="28"/>
          <w:lang w:eastAsia="ru-RU"/>
        </w:rPr>
        <w:drawing>
          <wp:inline distT="0" distB="0" distL="0" distR="0" wp14:anchorId="6E58D43A" wp14:editId="60D29E45">
            <wp:extent cx="6124575" cy="31242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4BF1" w:rsidRPr="004D4DC1" w:rsidRDefault="00D67AAD" w:rsidP="004D4DC1">
      <w:pPr>
        <w:spacing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 13</w:t>
      </w:r>
      <w:r w:rsidR="00154BF1" w:rsidRPr="004D4DC1">
        <w:rPr>
          <w:rFonts w:ascii="Times New Roman" w:hAnsi="Times New Roman" w:cs="Times New Roman"/>
          <w:szCs w:val="28"/>
        </w:rPr>
        <w:t xml:space="preserve"> –ДИНАМИКА ЗАБОЛЕВАЕМОСТИ ЗЛОКАЧЕСТВЕННЫМИ НОВООБРАЗОВАНИЯМИ СРЕДИ МУЖЧИН ВСЕГО НАСЕЛЕНИЯ МИНСКОЙ ОБЛАСТИ И РЕСПУБЛИКИ БЕЛАРУСЬ В ПЕРИОД С 2016 ПО 2020 ГОД.</w:t>
      </w:r>
    </w:p>
    <w:p w:rsidR="00154BF1" w:rsidRPr="004D4DC1" w:rsidRDefault="00154BF1" w:rsidP="004D4DC1">
      <w:pPr>
        <w:spacing w:line="240" w:lineRule="auto"/>
        <w:ind w:firstLine="709"/>
        <w:jc w:val="both"/>
        <w:rPr>
          <w:rFonts w:ascii="Times New Roman" w:hAnsi="Times New Roman" w:cs="Times New Roman"/>
          <w:sz w:val="28"/>
          <w:szCs w:val="28"/>
        </w:rPr>
      </w:pPr>
    </w:p>
    <w:p w:rsidR="00154BF1" w:rsidRPr="004D4DC1" w:rsidRDefault="00154BF1" w:rsidP="004D4DC1">
      <w:pPr>
        <w:spacing w:line="240" w:lineRule="auto"/>
        <w:ind w:left="-142" w:firstLine="709"/>
        <w:jc w:val="both"/>
        <w:rPr>
          <w:rFonts w:ascii="Times New Roman" w:hAnsi="Times New Roman" w:cs="Times New Roman"/>
          <w:b/>
          <w:sz w:val="28"/>
          <w:szCs w:val="28"/>
        </w:rPr>
      </w:pPr>
      <w:r w:rsidRPr="004D4DC1">
        <w:rPr>
          <w:rFonts w:ascii="Times New Roman" w:hAnsi="Times New Roman" w:cs="Times New Roman"/>
          <w:noProof/>
          <w:sz w:val="28"/>
          <w:szCs w:val="28"/>
          <w:lang w:eastAsia="ru-RU"/>
        </w:rPr>
        <w:lastRenderedPageBreak/>
        <w:drawing>
          <wp:inline distT="0" distB="0" distL="0" distR="0" wp14:anchorId="0B0E97CF" wp14:editId="49E29267">
            <wp:extent cx="5848351" cy="3128963"/>
            <wp:effectExtent l="0" t="0" r="0"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4BF1" w:rsidRPr="004D4DC1" w:rsidRDefault="00D67AAD" w:rsidP="004D4DC1">
      <w:pPr>
        <w:spacing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 14</w:t>
      </w:r>
      <w:r w:rsidR="00154BF1" w:rsidRPr="004D4DC1">
        <w:rPr>
          <w:rFonts w:ascii="Times New Roman" w:hAnsi="Times New Roman" w:cs="Times New Roman"/>
          <w:szCs w:val="28"/>
        </w:rPr>
        <w:t xml:space="preserve"> –ДИНАМИКА ЗАБОЛЕВАЕМОСТИ ЗЛОКАЧЕСТВЕННЫМИ НОВООБРАЗОВАНИЯМИ СРЕДИ ЖЕНЩИН ВСЕГО НАСЕЛЕНИЯ МИНСКОЙ ОБЛАСТИ И РЕСПУБЛИКИ БЕЛАРУСЬ В ПЕРИОД С 2016 ПО 2020 ГОД.</w:t>
      </w:r>
    </w:p>
    <w:p w:rsidR="00154BF1" w:rsidRPr="004D4DC1" w:rsidRDefault="00154B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Динамика заболеваемости злокачественными новообразованиями среди всего населения Минской области не значительно отличается от динамики заболеваемости злокачественными новообразованиями среди всего населения Республики Беларусь за исследуемый период</w:t>
      </w:r>
    </w:p>
    <w:p w:rsidR="00154BF1" w:rsidRPr="004D4DC1" w:rsidRDefault="00154BF1" w:rsidP="004D4DC1">
      <w:pPr>
        <w:spacing w:line="240" w:lineRule="auto"/>
        <w:ind w:left="-284" w:firstLine="709"/>
        <w:jc w:val="both"/>
        <w:rPr>
          <w:rFonts w:ascii="Times New Roman" w:hAnsi="Times New Roman" w:cs="Times New Roman"/>
          <w:b/>
          <w:sz w:val="28"/>
          <w:szCs w:val="28"/>
        </w:rPr>
      </w:pPr>
      <w:r w:rsidRPr="004D4DC1">
        <w:rPr>
          <w:rFonts w:ascii="Times New Roman" w:hAnsi="Times New Roman" w:cs="Times New Roman"/>
          <w:noProof/>
          <w:sz w:val="28"/>
          <w:szCs w:val="28"/>
          <w:lang w:eastAsia="ru-RU"/>
        </w:rPr>
        <w:drawing>
          <wp:inline distT="0" distB="0" distL="0" distR="0" wp14:anchorId="141747B9" wp14:editId="5C273090">
            <wp:extent cx="5848351" cy="3128963"/>
            <wp:effectExtent l="0" t="0" r="0"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BF1" w:rsidRDefault="00602111" w:rsidP="004D4DC1">
      <w:pPr>
        <w:spacing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 15 – ДИНАМИКА ЗАБОЛЕВАЕМОСТИ ЗЛОКАЧЕСТВЕННЫМИ НОВООБРАЗОВАНИЯМИ СРЕДИ ВСЕГО НАСЕЛЕНИЯ МИНСКОЙ ОБЛАСТИ И РЕСПУБЛИКИ БЕЛАРУСЬ В ПЕРИОД С 2016 ПО 2020 ГОД.</w:t>
      </w:r>
    </w:p>
    <w:p w:rsidR="00D3391D" w:rsidRPr="000C2937" w:rsidRDefault="00D3391D" w:rsidP="004D4DC1">
      <w:pPr>
        <w:spacing w:line="240" w:lineRule="auto"/>
        <w:ind w:firstLine="709"/>
        <w:jc w:val="both"/>
        <w:rPr>
          <w:rFonts w:ascii="Times New Roman" w:hAnsi="Times New Roman" w:cs="Times New Roman"/>
          <w:sz w:val="28"/>
          <w:szCs w:val="28"/>
        </w:rPr>
      </w:pPr>
      <w:r w:rsidRPr="000C2937">
        <w:rPr>
          <w:rFonts w:ascii="Times New Roman" w:hAnsi="Times New Roman" w:cs="Times New Roman"/>
          <w:sz w:val="28"/>
          <w:szCs w:val="28"/>
        </w:rPr>
        <w:t xml:space="preserve">Снижение показателей заболеваемости новообразованиями (в </w:t>
      </w:r>
      <w:proofErr w:type="spellStart"/>
      <w:r w:rsidRPr="000C2937">
        <w:rPr>
          <w:rFonts w:ascii="Times New Roman" w:hAnsi="Times New Roman" w:cs="Times New Roman"/>
          <w:sz w:val="28"/>
          <w:szCs w:val="28"/>
        </w:rPr>
        <w:t>т.ч</w:t>
      </w:r>
      <w:proofErr w:type="spellEnd"/>
      <w:r w:rsidRPr="000C2937">
        <w:rPr>
          <w:rFonts w:ascii="Times New Roman" w:hAnsi="Times New Roman" w:cs="Times New Roman"/>
          <w:sz w:val="28"/>
          <w:szCs w:val="28"/>
        </w:rPr>
        <w:t xml:space="preserve">. </w:t>
      </w:r>
      <w:r w:rsidR="000C2937" w:rsidRPr="000C2937">
        <w:rPr>
          <w:rFonts w:ascii="Times New Roman" w:hAnsi="Times New Roman" w:cs="Times New Roman"/>
          <w:sz w:val="28"/>
          <w:szCs w:val="28"/>
        </w:rPr>
        <w:t>злокачественными)</w:t>
      </w:r>
      <w:r w:rsidRPr="000C2937">
        <w:rPr>
          <w:rFonts w:ascii="Times New Roman" w:hAnsi="Times New Roman" w:cs="Times New Roman"/>
          <w:sz w:val="28"/>
          <w:szCs w:val="28"/>
        </w:rPr>
        <w:t xml:space="preserve"> в 2020 году не является достоверным и объективным, поскольку скорее всего связано со снижением </w:t>
      </w:r>
      <w:proofErr w:type="spellStart"/>
      <w:r w:rsidRPr="000C2937">
        <w:rPr>
          <w:rFonts w:ascii="Times New Roman" w:hAnsi="Times New Roman" w:cs="Times New Roman"/>
          <w:sz w:val="28"/>
          <w:szCs w:val="28"/>
        </w:rPr>
        <w:t>выявляемости</w:t>
      </w:r>
      <w:proofErr w:type="spellEnd"/>
      <w:r w:rsidRPr="000C2937">
        <w:rPr>
          <w:rFonts w:ascii="Times New Roman" w:hAnsi="Times New Roman" w:cs="Times New Roman"/>
          <w:sz w:val="28"/>
          <w:szCs w:val="28"/>
        </w:rPr>
        <w:t xml:space="preserve">, </w:t>
      </w:r>
      <w:r w:rsidR="000C2937" w:rsidRPr="000C2937">
        <w:rPr>
          <w:rFonts w:ascii="Times New Roman" w:hAnsi="Times New Roman" w:cs="Times New Roman"/>
          <w:sz w:val="28"/>
          <w:szCs w:val="28"/>
        </w:rPr>
        <w:t xml:space="preserve">обусловленной </w:t>
      </w:r>
      <w:proofErr w:type="spellStart"/>
      <w:r w:rsidR="000C2937" w:rsidRPr="000C2937">
        <w:rPr>
          <w:rFonts w:ascii="Times New Roman" w:hAnsi="Times New Roman" w:cs="Times New Roman"/>
          <w:sz w:val="28"/>
          <w:szCs w:val="28"/>
        </w:rPr>
        <w:lastRenderedPageBreak/>
        <w:t>эпидситуацией</w:t>
      </w:r>
      <w:proofErr w:type="spellEnd"/>
      <w:r w:rsidRPr="000C2937">
        <w:rPr>
          <w:rFonts w:ascii="Times New Roman" w:hAnsi="Times New Roman" w:cs="Times New Roman"/>
          <w:sz w:val="28"/>
          <w:szCs w:val="28"/>
        </w:rPr>
        <w:t xml:space="preserve"> по </w:t>
      </w:r>
      <w:proofErr w:type="spellStart"/>
      <w:r w:rsidRPr="000C2937">
        <w:rPr>
          <w:rFonts w:ascii="Times New Roman" w:hAnsi="Times New Roman" w:cs="Times New Roman"/>
          <w:sz w:val="28"/>
          <w:szCs w:val="28"/>
        </w:rPr>
        <w:t>коронавирусной</w:t>
      </w:r>
      <w:proofErr w:type="spellEnd"/>
      <w:r w:rsidRPr="000C2937">
        <w:rPr>
          <w:rFonts w:ascii="Times New Roman" w:hAnsi="Times New Roman" w:cs="Times New Roman"/>
          <w:sz w:val="28"/>
          <w:szCs w:val="28"/>
        </w:rPr>
        <w:t xml:space="preserve"> инфекции (резкое сокращение объема плановой медицинской помощи, медосмотров, концентрацией </w:t>
      </w:r>
      <w:r w:rsidR="000C2937">
        <w:rPr>
          <w:rFonts w:ascii="Times New Roman" w:hAnsi="Times New Roman" w:cs="Times New Roman"/>
          <w:sz w:val="28"/>
          <w:szCs w:val="28"/>
        </w:rPr>
        <w:t xml:space="preserve">усилий на </w:t>
      </w:r>
      <w:r w:rsidR="000C2937" w:rsidRPr="000C2937">
        <w:rPr>
          <w:rFonts w:ascii="Times New Roman" w:hAnsi="Times New Roman" w:cs="Times New Roman"/>
          <w:sz w:val="28"/>
          <w:szCs w:val="28"/>
        </w:rPr>
        <w:t xml:space="preserve">противоэпидемических </w:t>
      </w:r>
      <w:r w:rsidRPr="000C2937">
        <w:rPr>
          <w:rFonts w:ascii="Times New Roman" w:hAnsi="Times New Roman" w:cs="Times New Roman"/>
          <w:sz w:val="28"/>
          <w:szCs w:val="28"/>
        </w:rPr>
        <w:t>профилакт</w:t>
      </w:r>
      <w:r w:rsidR="000C2937">
        <w:rPr>
          <w:rFonts w:ascii="Times New Roman" w:hAnsi="Times New Roman" w:cs="Times New Roman"/>
          <w:sz w:val="28"/>
          <w:szCs w:val="28"/>
        </w:rPr>
        <w:t>ических мероприятиях</w:t>
      </w:r>
      <w:r w:rsidR="000C2937" w:rsidRPr="000C2937">
        <w:rPr>
          <w:rFonts w:ascii="Times New Roman" w:hAnsi="Times New Roman" w:cs="Times New Roman"/>
          <w:sz w:val="28"/>
          <w:szCs w:val="28"/>
        </w:rPr>
        <w:t>)</w:t>
      </w:r>
      <w:r w:rsidR="000C2937">
        <w:rPr>
          <w:rFonts w:ascii="Times New Roman" w:hAnsi="Times New Roman" w:cs="Times New Roman"/>
          <w:sz w:val="28"/>
          <w:szCs w:val="28"/>
        </w:rPr>
        <w:t>.</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Инвалидность</w:t>
      </w:r>
      <w:r w:rsidRPr="004D4DC1">
        <w:rPr>
          <w:rFonts w:ascii="Times New Roman" w:hAnsi="Times New Roman" w:cs="Times New Roman"/>
          <w:sz w:val="28"/>
          <w:szCs w:val="28"/>
        </w:rPr>
        <w:t xml:space="preserve"> является последствием неблагоприятных исходов перенесенных заболеваний и травм. Показатели инвалидности, как важные медико-социальные критерии общественного здоровья, отражают не только влияние заболеваемости и травматизма на трудоспособность населения, но и характеризуют состояние профилактики, тяжесть заболевания и качество проводимых лечебно-профилактических и реабилитационных мероприятий.</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Важнейшим условием сохранения здоровья населения и трудовых ресурсов общества является решение проблемы распространенности инвалидности среди населения.</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 данным </w:t>
      </w:r>
      <w:proofErr w:type="spellStart"/>
      <w:r w:rsidRPr="004D4DC1">
        <w:rPr>
          <w:rFonts w:ascii="Times New Roman" w:hAnsi="Times New Roman" w:cs="Times New Roman"/>
          <w:sz w:val="28"/>
          <w:szCs w:val="28"/>
        </w:rPr>
        <w:t>Белстата</w:t>
      </w:r>
      <w:proofErr w:type="spellEnd"/>
      <w:r w:rsidRPr="004D4DC1">
        <w:rPr>
          <w:rFonts w:ascii="Times New Roman" w:hAnsi="Times New Roman" w:cs="Times New Roman"/>
          <w:sz w:val="28"/>
          <w:szCs w:val="28"/>
        </w:rPr>
        <w:t xml:space="preserve"> в 2020 году в Минской области впервые признаны инвалидами 9 687 человек, из них в возрасте 18 лет и старше – 8 763 (в 2019 г. – 9 509), в возрасте до 18 лет – 924 (в 2019 г. – 859).</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Численность лиц в возрасте 18 лет и старше и численность впервые признанных инвалидами детей на 10 000 населения Минской области в 2020 году превысила на 19,8 % и 40,5 % аналогичные республиканские показатели, заняла лидирующее место среди других областей Республики Беларусь</w:t>
      </w:r>
      <w:r w:rsidR="00D32123" w:rsidRPr="004D4DC1">
        <w:rPr>
          <w:rFonts w:ascii="Times New Roman" w:hAnsi="Times New Roman" w:cs="Times New Roman"/>
          <w:sz w:val="28"/>
          <w:szCs w:val="28"/>
        </w:rPr>
        <w:t xml:space="preserve"> (рисунок </w:t>
      </w:r>
      <w:r w:rsidR="00D67AAD" w:rsidRPr="004D4DC1">
        <w:rPr>
          <w:rFonts w:ascii="Times New Roman" w:hAnsi="Times New Roman" w:cs="Times New Roman"/>
          <w:sz w:val="28"/>
          <w:szCs w:val="28"/>
        </w:rPr>
        <w:t>16</w:t>
      </w:r>
      <w:r w:rsidR="00D32123" w:rsidRPr="004D4DC1">
        <w:rPr>
          <w:rFonts w:ascii="Times New Roman" w:hAnsi="Times New Roman" w:cs="Times New Roman"/>
          <w:sz w:val="28"/>
          <w:szCs w:val="28"/>
        </w:rPr>
        <w:t>)</w:t>
      </w:r>
      <w:r w:rsidRPr="004D4DC1">
        <w:rPr>
          <w:rFonts w:ascii="Times New Roman" w:hAnsi="Times New Roman" w:cs="Times New Roman"/>
          <w:sz w:val="28"/>
          <w:szCs w:val="28"/>
        </w:rPr>
        <w:t>.</w:t>
      </w:r>
    </w:p>
    <w:p w:rsidR="00D32123" w:rsidRPr="004D4DC1" w:rsidRDefault="00D32123"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noProof/>
          <w:sz w:val="28"/>
          <w:szCs w:val="28"/>
          <w:lang w:eastAsia="ru-RU"/>
        </w:rPr>
        <w:drawing>
          <wp:inline distT="0" distB="0" distL="0" distR="0" wp14:anchorId="667EF288" wp14:editId="2F2B2CAA">
            <wp:extent cx="6152515" cy="2847340"/>
            <wp:effectExtent l="0" t="0" r="63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2123" w:rsidRPr="004D4DC1" w:rsidRDefault="00D32123" w:rsidP="004D4DC1">
      <w:pPr>
        <w:spacing w:after="0" w:line="240" w:lineRule="auto"/>
        <w:ind w:firstLine="709"/>
        <w:contextualSpacing/>
        <w:jc w:val="both"/>
        <w:rPr>
          <w:rFonts w:ascii="Times New Roman" w:hAnsi="Times New Roman" w:cs="Times New Roman"/>
          <w:szCs w:val="28"/>
        </w:rPr>
      </w:pPr>
      <w:r w:rsidRPr="004D4DC1">
        <w:rPr>
          <w:rFonts w:ascii="Times New Roman" w:hAnsi="Times New Roman" w:cs="Times New Roman"/>
          <w:szCs w:val="28"/>
        </w:rPr>
        <w:t xml:space="preserve">РИСУНОК </w:t>
      </w:r>
      <w:r w:rsidR="00D67AAD" w:rsidRPr="004D4DC1">
        <w:rPr>
          <w:rFonts w:ascii="Times New Roman" w:hAnsi="Times New Roman" w:cs="Times New Roman"/>
          <w:szCs w:val="28"/>
        </w:rPr>
        <w:t>16</w:t>
      </w:r>
      <w:r w:rsidRPr="004D4DC1">
        <w:rPr>
          <w:rFonts w:ascii="Times New Roman" w:hAnsi="Times New Roman" w:cs="Times New Roman"/>
          <w:szCs w:val="28"/>
        </w:rPr>
        <w:t>– ЧИСЛЕННОСТЬ ЛИЦ В ВОЗРАСТЕ 18 ЛЕТ И СТАРШЕ, ВПЕРВЫЕ ПРИЗНАННЫХ ИНВАЛИДАМИ В 2020 Г., (НА 10 ТЫС. НАСЕЛЕНИЯ)</w:t>
      </w:r>
    </w:p>
    <w:p w:rsidR="00D32123" w:rsidRPr="004D4DC1" w:rsidRDefault="00D32123" w:rsidP="004D4DC1">
      <w:pPr>
        <w:spacing w:after="0" w:line="240" w:lineRule="auto"/>
        <w:ind w:firstLine="709"/>
        <w:contextualSpacing/>
        <w:jc w:val="both"/>
        <w:rPr>
          <w:rFonts w:ascii="Times New Roman" w:hAnsi="Times New Roman" w:cs="Times New Roman"/>
          <w:sz w:val="28"/>
          <w:szCs w:val="28"/>
        </w:rPr>
      </w:pP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Многолетняя динамика численности лиц в возрасте 18 лет и старше впервые признанных инвалидами на 10 000 населения Минской области за период 2011</w:t>
      </w:r>
      <w:r w:rsidR="002839FB" w:rsidRPr="004D4DC1">
        <w:rPr>
          <w:rFonts w:ascii="Times New Roman" w:hAnsi="Times New Roman" w:cs="Times New Roman"/>
          <w:sz w:val="28"/>
          <w:szCs w:val="28"/>
        </w:rPr>
        <w:t>–</w:t>
      </w:r>
      <w:r w:rsidRPr="004D4DC1">
        <w:rPr>
          <w:rFonts w:ascii="Times New Roman" w:hAnsi="Times New Roman" w:cs="Times New Roman"/>
          <w:sz w:val="28"/>
          <w:szCs w:val="28"/>
        </w:rPr>
        <w:t>2020 годы характеризуется стабильной тенденцией (среднегодовой темп прироста составил +0,63 %), динамика численности впервые признанных инвалидами детей – умеренной тенденцией к повышению (среднегодовой темп прироста составил +3,0 %). Среднегодовой темп прироста численности впервые признанных инвалидами детей в Минской области превышает аналогичный показатель по республике (+1,4%) более чем в два раза</w:t>
      </w:r>
      <w:r w:rsidR="002839FB" w:rsidRPr="004D4DC1">
        <w:rPr>
          <w:rFonts w:ascii="Times New Roman" w:hAnsi="Times New Roman" w:cs="Times New Roman"/>
          <w:sz w:val="28"/>
          <w:szCs w:val="28"/>
        </w:rPr>
        <w:t xml:space="preserve"> (рисунок</w:t>
      </w:r>
      <w:r w:rsidR="00D67AAD" w:rsidRPr="004D4DC1">
        <w:rPr>
          <w:rFonts w:ascii="Times New Roman" w:hAnsi="Times New Roman" w:cs="Times New Roman"/>
          <w:sz w:val="28"/>
          <w:szCs w:val="28"/>
        </w:rPr>
        <w:t xml:space="preserve"> </w:t>
      </w:r>
      <w:proofErr w:type="gramStart"/>
      <w:r w:rsidR="00D67AAD" w:rsidRPr="004D4DC1">
        <w:rPr>
          <w:rFonts w:ascii="Times New Roman" w:hAnsi="Times New Roman" w:cs="Times New Roman"/>
          <w:sz w:val="28"/>
          <w:szCs w:val="28"/>
        </w:rPr>
        <w:t>17</w:t>
      </w:r>
      <w:r w:rsidR="002839FB" w:rsidRPr="004D4DC1">
        <w:rPr>
          <w:rFonts w:ascii="Times New Roman" w:hAnsi="Times New Roman" w:cs="Times New Roman"/>
          <w:sz w:val="28"/>
          <w:szCs w:val="28"/>
        </w:rPr>
        <w:t xml:space="preserve"> )</w:t>
      </w:r>
      <w:proofErr w:type="gramEnd"/>
      <w:r w:rsidRPr="004D4DC1">
        <w:rPr>
          <w:rFonts w:ascii="Times New Roman" w:hAnsi="Times New Roman" w:cs="Times New Roman"/>
          <w:sz w:val="28"/>
          <w:szCs w:val="28"/>
        </w:rPr>
        <w:t xml:space="preserve">. </w:t>
      </w:r>
    </w:p>
    <w:p w:rsidR="002839FB" w:rsidRPr="004D4DC1" w:rsidRDefault="002839FB" w:rsidP="004D4DC1">
      <w:pPr>
        <w:suppressAutoHyphens/>
        <w:spacing w:after="0" w:line="240" w:lineRule="auto"/>
        <w:ind w:firstLine="709"/>
        <w:jc w:val="both"/>
        <w:rPr>
          <w:rFonts w:ascii="Times New Roman" w:hAnsi="Times New Roman" w:cs="Times New Roman"/>
          <w:sz w:val="28"/>
          <w:szCs w:val="28"/>
        </w:rPr>
      </w:pPr>
    </w:p>
    <w:p w:rsidR="002839FB" w:rsidRPr="004D4DC1" w:rsidRDefault="002839FB" w:rsidP="00CC3CFF">
      <w:pPr>
        <w:suppressAutoHyphens/>
        <w:spacing w:after="0" w:line="240" w:lineRule="auto"/>
        <w:jc w:val="both"/>
        <w:rPr>
          <w:rFonts w:ascii="Times New Roman" w:hAnsi="Times New Roman" w:cs="Times New Roman"/>
          <w:sz w:val="28"/>
          <w:szCs w:val="28"/>
        </w:rPr>
      </w:pPr>
      <w:r w:rsidRPr="004D4DC1">
        <w:rPr>
          <w:rFonts w:ascii="Times New Roman" w:hAnsi="Times New Roman" w:cs="Times New Roman"/>
          <w:noProof/>
          <w:sz w:val="28"/>
          <w:szCs w:val="28"/>
          <w:lang w:eastAsia="ru-RU"/>
        </w:rPr>
        <w:lastRenderedPageBreak/>
        <w:drawing>
          <wp:inline distT="0" distB="0" distL="0" distR="0" wp14:anchorId="265D46C2" wp14:editId="63704183">
            <wp:extent cx="6429375"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839FB" w:rsidRPr="004D4DC1" w:rsidRDefault="002839FB" w:rsidP="004D4DC1">
      <w:pPr>
        <w:suppressAutoHyphens/>
        <w:spacing w:after="0" w:line="240" w:lineRule="auto"/>
        <w:ind w:firstLine="709"/>
        <w:jc w:val="both"/>
        <w:rPr>
          <w:rFonts w:ascii="Times New Roman" w:hAnsi="Times New Roman" w:cs="Times New Roman"/>
          <w:szCs w:val="28"/>
        </w:rPr>
      </w:pPr>
      <w:r w:rsidRPr="004D4DC1">
        <w:rPr>
          <w:rFonts w:ascii="Times New Roman" w:hAnsi="Times New Roman" w:cs="Times New Roman"/>
          <w:szCs w:val="28"/>
        </w:rPr>
        <w:t>РИСУНОК</w:t>
      </w:r>
      <w:r w:rsidR="00D67AAD" w:rsidRPr="004D4DC1">
        <w:rPr>
          <w:rFonts w:ascii="Times New Roman" w:hAnsi="Times New Roman" w:cs="Times New Roman"/>
          <w:szCs w:val="28"/>
        </w:rPr>
        <w:t>17</w:t>
      </w:r>
      <w:r w:rsidRPr="004D4DC1">
        <w:rPr>
          <w:rFonts w:ascii="Times New Roman" w:hAnsi="Times New Roman" w:cs="Times New Roman"/>
          <w:szCs w:val="28"/>
        </w:rPr>
        <w:t xml:space="preserve"> – ДИНАМИКА ЧИСЛЕННОСТИ ЛИЦ В ВОЗРАСТЕ ДО 18 ЛЕТ ВПЕРВЫЕ ПРИЗНАННЫХ ИНВАЛИДАМИ ЗА ПЕРИД 2011-2020 ГГ., (НА 10 ТЫС. НАСЕЛЕНИЯ)</w:t>
      </w:r>
    </w:p>
    <w:p w:rsidR="002839FB" w:rsidRPr="004D4DC1" w:rsidRDefault="002839FB" w:rsidP="004D4DC1">
      <w:pPr>
        <w:suppressAutoHyphens/>
        <w:spacing w:after="0" w:line="240" w:lineRule="auto"/>
        <w:ind w:firstLine="709"/>
        <w:jc w:val="both"/>
        <w:rPr>
          <w:rFonts w:ascii="Times New Roman" w:hAnsi="Times New Roman" w:cs="Times New Roman"/>
          <w:sz w:val="28"/>
          <w:szCs w:val="28"/>
        </w:rPr>
      </w:pP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 данным учреждения здравоохранения "Медико-реабилитационная экспертная комиссия Минской области" показатели первичного выхода на инвалидность для взрослого населения в 2020 году превышают областной уровень на 13-ти административных территориях, самый большой уровень в Клецком (107,7 на 10 000 населения), </w:t>
      </w:r>
      <w:proofErr w:type="spellStart"/>
      <w:r w:rsidRPr="004D4DC1">
        <w:rPr>
          <w:rFonts w:ascii="Times New Roman" w:hAnsi="Times New Roman" w:cs="Times New Roman"/>
          <w:sz w:val="28"/>
          <w:szCs w:val="28"/>
        </w:rPr>
        <w:t>Копыльском</w:t>
      </w:r>
      <w:proofErr w:type="spellEnd"/>
      <w:r w:rsidRPr="004D4DC1">
        <w:rPr>
          <w:rFonts w:ascii="Times New Roman" w:hAnsi="Times New Roman" w:cs="Times New Roman"/>
          <w:sz w:val="28"/>
          <w:szCs w:val="28"/>
        </w:rPr>
        <w:t xml:space="preserve"> и </w:t>
      </w:r>
      <w:proofErr w:type="spellStart"/>
      <w:r w:rsidRPr="004D4DC1">
        <w:rPr>
          <w:rFonts w:ascii="Times New Roman" w:hAnsi="Times New Roman" w:cs="Times New Roman"/>
          <w:sz w:val="28"/>
          <w:szCs w:val="28"/>
        </w:rPr>
        <w:t>Стародорожском</w:t>
      </w:r>
      <w:proofErr w:type="spellEnd"/>
      <w:r w:rsidRPr="004D4DC1">
        <w:rPr>
          <w:rFonts w:ascii="Times New Roman" w:hAnsi="Times New Roman" w:cs="Times New Roman"/>
          <w:sz w:val="28"/>
          <w:szCs w:val="28"/>
        </w:rPr>
        <w:t xml:space="preserve"> (102,0 и 94,7 на 10 000 населения) районах, самый низкий показатель – в Минском районе (42,9 на 10 000 населения), Дзержинском и </w:t>
      </w:r>
      <w:proofErr w:type="spellStart"/>
      <w:r w:rsidRPr="004D4DC1">
        <w:rPr>
          <w:rFonts w:ascii="Times New Roman" w:hAnsi="Times New Roman" w:cs="Times New Roman"/>
          <w:sz w:val="28"/>
          <w:szCs w:val="28"/>
        </w:rPr>
        <w:t>Вилейском</w:t>
      </w:r>
      <w:proofErr w:type="spellEnd"/>
      <w:r w:rsidRPr="004D4DC1">
        <w:rPr>
          <w:rFonts w:ascii="Times New Roman" w:hAnsi="Times New Roman" w:cs="Times New Roman"/>
          <w:sz w:val="28"/>
          <w:szCs w:val="28"/>
        </w:rPr>
        <w:t xml:space="preserve"> районах (54,0 и 62,9 на 10 000 населения).</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Показатели первичного выхода на инвалидность для населения в трудоспособном возрасте превышают областной уровень на 14-ти административных территориях, самый большой уровень установлен в Клецком (78,0 на 10 000 населения), </w:t>
      </w:r>
      <w:proofErr w:type="spellStart"/>
      <w:r w:rsidRPr="004D4DC1">
        <w:rPr>
          <w:rFonts w:ascii="Times New Roman" w:hAnsi="Times New Roman" w:cs="Times New Roman"/>
          <w:sz w:val="28"/>
          <w:szCs w:val="28"/>
        </w:rPr>
        <w:t>Копыльском</w:t>
      </w:r>
      <w:proofErr w:type="spellEnd"/>
      <w:r w:rsidRPr="004D4DC1">
        <w:rPr>
          <w:rFonts w:ascii="Times New Roman" w:hAnsi="Times New Roman" w:cs="Times New Roman"/>
          <w:sz w:val="28"/>
          <w:szCs w:val="28"/>
        </w:rPr>
        <w:t xml:space="preserve"> и </w:t>
      </w:r>
      <w:proofErr w:type="spellStart"/>
      <w:r w:rsidRPr="004D4DC1">
        <w:rPr>
          <w:rFonts w:ascii="Times New Roman" w:hAnsi="Times New Roman" w:cs="Times New Roman"/>
          <w:sz w:val="28"/>
          <w:szCs w:val="28"/>
        </w:rPr>
        <w:t>Стародорожском</w:t>
      </w:r>
      <w:proofErr w:type="spellEnd"/>
      <w:r w:rsidRPr="004D4DC1">
        <w:rPr>
          <w:rFonts w:ascii="Times New Roman" w:hAnsi="Times New Roman" w:cs="Times New Roman"/>
          <w:sz w:val="28"/>
          <w:szCs w:val="28"/>
        </w:rPr>
        <w:t xml:space="preserve"> (75,9 и 69,8 на 10 000 населения) районах, самый низкий показатель – в Минском районе (26,4 на 10 000 населения), Дзержинском и Смолевичском районах (35,2 и 42,3 на 10 000 населения).</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Показатели первичного выхода на инвалидность для детского населения превышают областной уровень на 10-ти административных территориях, самый большой уровень установлен в Несвижском (52,5 на 10 000 населения), Крупском и </w:t>
      </w:r>
      <w:proofErr w:type="spellStart"/>
      <w:r w:rsidRPr="004D4DC1">
        <w:rPr>
          <w:rFonts w:ascii="Times New Roman" w:hAnsi="Times New Roman" w:cs="Times New Roman"/>
          <w:sz w:val="28"/>
          <w:szCs w:val="28"/>
        </w:rPr>
        <w:t>Копыльском</w:t>
      </w:r>
      <w:proofErr w:type="spellEnd"/>
      <w:r w:rsidRPr="004D4DC1">
        <w:rPr>
          <w:rFonts w:ascii="Times New Roman" w:hAnsi="Times New Roman" w:cs="Times New Roman"/>
          <w:sz w:val="28"/>
          <w:szCs w:val="28"/>
        </w:rPr>
        <w:t xml:space="preserve"> (44,3 и 42,4 на 10 000 населения) районах, самые низкие – в </w:t>
      </w:r>
      <w:proofErr w:type="spellStart"/>
      <w:r w:rsidRPr="004D4DC1">
        <w:rPr>
          <w:rFonts w:ascii="Times New Roman" w:hAnsi="Times New Roman" w:cs="Times New Roman"/>
          <w:sz w:val="28"/>
          <w:szCs w:val="28"/>
        </w:rPr>
        <w:t>Стародорожском</w:t>
      </w:r>
      <w:proofErr w:type="spellEnd"/>
      <w:r w:rsidRPr="004D4DC1">
        <w:rPr>
          <w:rFonts w:ascii="Times New Roman" w:hAnsi="Times New Roman" w:cs="Times New Roman"/>
          <w:sz w:val="28"/>
          <w:szCs w:val="28"/>
        </w:rPr>
        <w:t xml:space="preserve"> (15,1 на 10 000 населения) Столбцовском и Минском (17,3 и 21,1 на 10 000 населения) районах.</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По нозологической структуре первичной инвалидности населения в Республике Беларусь наиболее распространенные и приводящие к инвалидности заболевания – это заболевания нервной системы, опорно-двигательного аппарата и онкологические.</w:t>
      </w:r>
    </w:p>
    <w:p w:rsidR="00BC160B" w:rsidRPr="004D4DC1" w:rsidRDefault="00BC160B"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Одним из целевых показателей Государственной программы «Здоровье народа и демографическая безопасность Республики Беларусь» на 2021-2025 годы является стабилизация показателя тяжести первичного выхода на инвалидность лиц трудоспособного возраста на уровне 50,0 %. В 2020 году в Минской области данный показатель достигнут, и составил 50,0 %, аналогичный показатель по Республики Беларусь составил 48,1 %.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Значительную нагрузку на общественное здоровье обусловливают социальные факторы, отрицательные характеристики </w:t>
      </w:r>
      <w:r w:rsidR="00E10193" w:rsidRPr="004D4DC1">
        <w:rPr>
          <w:rFonts w:ascii="Times New Roman" w:hAnsi="Times New Roman" w:cs="Times New Roman"/>
          <w:sz w:val="28"/>
          <w:szCs w:val="28"/>
        </w:rPr>
        <w:t>которых обостряются</w:t>
      </w:r>
      <w:r w:rsidRPr="004D4DC1">
        <w:rPr>
          <w:rFonts w:ascii="Times New Roman" w:hAnsi="Times New Roman" w:cs="Times New Roman"/>
          <w:sz w:val="28"/>
          <w:szCs w:val="28"/>
        </w:rPr>
        <w:t xml:space="preserve"> в условиях </w:t>
      </w:r>
      <w:r w:rsidRPr="004D4DC1">
        <w:rPr>
          <w:rFonts w:ascii="Times New Roman" w:hAnsi="Times New Roman" w:cs="Times New Roman"/>
          <w:bCs/>
          <w:iCs/>
          <w:sz w:val="28"/>
          <w:szCs w:val="28"/>
        </w:rPr>
        <w:t>крупных городов</w:t>
      </w:r>
      <w:r w:rsidRPr="004D4DC1">
        <w:rPr>
          <w:rFonts w:ascii="Times New Roman" w:hAnsi="Times New Roman" w:cs="Times New Roman"/>
          <w:sz w:val="28"/>
          <w:szCs w:val="28"/>
        </w:rPr>
        <w:t xml:space="preserve">.  </w:t>
      </w:r>
    </w:p>
    <w:p w:rsidR="00E536AC" w:rsidRPr="004D4DC1" w:rsidRDefault="00080EF1" w:rsidP="004D4DC1">
      <w:pPr>
        <w:suppressAutoHyphens/>
        <w:spacing w:after="0" w:line="240" w:lineRule="auto"/>
        <w:ind w:firstLine="709"/>
        <w:jc w:val="both"/>
        <w:rPr>
          <w:rFonts w:ascii="Times New Roman" w:hAnsi="Times New Roman" w:cs="Times New Roman"/>
          <w:color w:val="auto"/>
          <w:sz w:val="28"/>
          <w:szCs w:val="28"/>
        </w:rPr>
      </w:pPr>
      <w:r w:rsidRPr="004D4DC1">
        <w:rPr>
          <w:rFonts w:ascii="Times New Roman" w:hAnsi="Times New Roman" w:cs="Times New Roman"/>
          <w:color w:val="auto"/>
          <w:sz w:val="28"/>
          <w:szCs w:val="28"/>
        </w:rPr>
        <w:t>В первую очередь, это выраженность для таких городов проблемы загрязнения атмосферного воздуха, иногда до уровней, не отвечающих условиям безопасного проживания населения.</w:t>
      </w:r>
    </w:p>
    <w:p w:rsidR="00E536AC" w:rsidRPr="004D4DC1" w:rsidRDefault="00080EF1" w:rsidP="004D4DC1">
      <w:pPr>
        <w:suppressAutoHyphens/>
        <w:spacing w:after="0" w:line="240" w:lineRule="auto"/>
        <w:ind w:firstLine="709"/>
        <w:jc w:val="both"/>
        <w:rPr>
          <w:rFonts w:ascii="Times New Roman" w:hAnsi="Times New Roman" w:cs="Times New Roman"/>
          <w:color w:val="auto"/>
          <w:sz w:val="28"/>
          <w:szCs w:val="28"/>
        </w:rPr>
      </w:pPr>
      <w:r w:rsidRPr="004D4DC1">
        <w:rPr>
          <w:rFonts w:ascii="Times New Roman" w:hAnsi="Times New Roman" w:cs="Times New Roman"/>
          <w:color w:val="auto"/>
          <w:sz w:val="28"/>
          <w:szCs w:val="28"/>
        </w:rPr>
        <w:t xml:space="preserve">Бытовые отходы накапливаются в большом количестве и, в </w:t>
      </w:r>
      <w:r w:rsidR="00E10193" w:rsidRPr="004D4DC1">
        <w:rPr>
          <w:rFonts w:ascii="Times New Roman" w:hAnsi="Times New Roman" w:cs="Times New Roman"/>
          <w:color w:val="auto"/>
          <w:sz w:val="28"/>
          <w:szCs w:val="28"/>
        </w:rPr>
        <w:t>основном, хранятся</w:t>
      </w:r>
      <w:r w:rsidRPr="004D4DC1">
        <w:rPr>
          <w:rFonts w:ascii="Times New Roman" w:hAnsi="Times New Roman" w:cs="Times New Roman"/>
          <w:color w:val="auto"/>
          <w:sz w:val="28"/>
          <w:szCs w:val="28"/>
        </w:rPr>
        <w:t xml:space="preserve"> на открытых полигонах.</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w:t>
      </w:r>
      <w:r w:rsidRPr="004D4DC1">
        <w:rPr>
          <w:rFonts w:ascii="Times New Roman" w:hAnsi="Times New Roman" w:cs="Times New Roman"/>
          <w:bCs/>
          <w:iCs/>
          <w:sz w:val="28"/>
          <w:szCs w:val="28"/>
        </w:rPr>
        <w:t>редние города</w:t>
      </w:r>
      <w:r w:rsidRPr="004D4DC1">
        <w:rPr>
          <w:rFonts w:ascii="Times New Roman" w:hAnsi="Times New Roman" w:cs="Times New Roman"/>
          <w:b/>
          <w:bCs/>
          <w:i/>
          <w:iCs/>
          <w:sz w:val="28"/>
          <w:szCs w:val="28"/>
        </w:rPr>
        <w:t xml:space="preserve"> </w:t>
      </w:r>
      <w:r w:rsidRPr="004D4DC1">
        <w:rPr>
          <w:rFonts w:ascii="Times New Roman" w:hAnsi="Times New Roman" w:cs="Times New Roman"/>
          <w:sz w:val="28"/>
          <w:szCs w:val="28"/>
        </w:rPr>
        <w:t xml:space="preserve">имеют целый ряд специфических проблем: также имеют место тенденции роста транспорта, увеличения отходов и выбросов, в том числе от промышленности, и др. Однако слабая городская инфраструктура не всегда готова к этому, что </w:t>
      </w:r>
      <w:r w:rsidR="00E10193" w:rsidRPr="004D4DC1">
        <w:rPr>
          <w:rFonts w:ascii="Times New Roman" w:hAnsi="Times New Roman" w:cs="Times New Roman"/>
          <w:sz w:val="28"/>
          <w:szCs w:val="28"/>
        </w:rPr>
        <w:t>обусловливает проявление</w:t>
      </w:r>
      <w:r w:rsidRPr="004D4DC1">
        <w:rPr>
          <w:rFonts w:ascii="Times New Roman" w:hAnsi="Times New Roman" w:cs="Times New Roman"/>
          <w:sz w:val="28"/>
          <w:szCs w:val="28"/>
        </w:rPr>
        <w:t xml:space="preserve"> отрицательных факторов городской жизни, особенно в связи с малыми инвестициями в коммунальное обеспечение.</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Для средних городов характерно нерациональное использование городских территорий, что приводит к появлению в пределах </w:t>
      </w:r>
      <w:r w:rsidR="00E10193" w:rsidRPr="004D4DC1">
        <w:rPr>
          <w:rFonts w:ascii="Times New Roman" w:hAnsi="Times New Roman" w:cs="Times New Roman"/>
          <w:sz w:val="28"/>
          <w:szCs w:val="28"/>
        </w:rPr>
        <w:t>поселений больших</w:t>
      </w:r>
      <w:r w:rsidRPr="004D4DC1">
        <w:rPr>
          <w:rFonts w:ascii="Times New Roman" w:hAnsi="Times New Roman" w:cs="Times New Roman"/>
          <w:sz w:val="28"/>
          <w:szCs w:val="28"/>
        </w:rPr>
        <w:t xml:space="preserve"> разрывов в застройке, «бесхозных» зон, иногда </w:t>
      </w:r>
      <w:r w:rsidR="00E10193" w:rsidRPr="004D4DC1">
        <w:rPr>
          <w:rFonts w:ascii="Times New Roman" w:hAnsi="Times New Roman" w:cs="Times New Roman"/>
          <w:sz w:val="28"/>
          <w:szCs w:val="28"/>
        </w:rPr>
        <w:t>даже пойменных</w:t>
      </w:r>
      <w:r w:rsidRPr="004D4DC1">
        <w:rPr>
          <w:rFonts w:ascii="Times New Roman" w:hAnsi="Times New Roman" w:cs="Times New Roman"/>
          <w:sz w:val="28"/>
          <w:szCs w:val="28"/>
        </w:rPr>
        <w:t xml:space="preserve"> и заболоченных. В результате низкой застройки многие средние города оказались недостаточно урбанизированными с преобладанием территорий </w:t>
      </w:r>
      <w:r w:rsidR="00E10193" w:rsidRPr="004D4DC1">
        <w:rPr>
          <w:rFonts w:ascii="Times New Roman" w:hAnsi="Times New Roman" w:cs="Times New Roman"/>
          <w:sz w:val="28"/>
          <w:szCs w:val="28"/>
        </w:rPr>
        <w:t>с малоценными</w:t>
      </w:r>
      <w:r w:rsidRPr="004D4DC1">
        <w:rPr>
          <w:rFonts w:ascii="Times New Roman" w:hAnsi="Times New Roman" w:cs="Times New Roman"/>
          <w:sz w:val="28"/>
          <w:szCs w:val="28"/>
        </w:rPr>
        <w:t xml:space="preserve"> зданиями.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Еще больше проблем возникает в общественном развитии </w:t>
      </w:r>
      <w:r w:rsidRPr="004D4DC1">
        <w:rPr>
          <w:rFonts w:ascii="Times New Roman" w:hAnsi="Times New Roman" w:cs="Times New Roman"/>
          <w:bCs/>
          <w:iCs/>
          <w:sz w:val="28"/>
          <w:szCs w:val="28"/>
        </w:rPr>
        <w:t>малых городов: сокращение ч</w:t>
      </w:r>
      <w:r w:rsidRPr="004D4DC1">
        <w:rPr>
          <w:rFonts w:ascii="Times New Roman" w:hAnsi="Times New Roman" w:cs="Times New Roman"/>
          <w:sz w:val="28"/>
          <w:szCs w:val="28"/>
        </w:rPr>
        <w:t xml:space="preserve">исленности населения </w:t>
      </w:r>
      <w:r w:rsidR="00194788" w:rsidRPr="004D4DC1">
        <w:rPr>
          <w:rFonts w:ascii="Times New Roman" w:hAnsi="Times New Roman" w:cs="Times New Roman"/>
          <w:sz w:val="28"/>
          <w:szCs w:val="28"/>
        </w:rPr>
        <w:t>сокращается.</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 малых годах более вероятна угроза неритмичности работы предприятий, т.к. здесь резко выражена их </w:t>
      </w:r>
      <w:r w:rsidR="00194788" w:rsidRPr="004D4DC1">
        <w:rPr>
          <w:rFonts w:ascii="Times New Roman" w:hAnsi="Times New Roman" w:cs="Times New Roman"/>
          <w:sz w:val="28"/>
          <w:szCs w:val="28"/>
        </w:rPr>
        <w:t>технологическая отсталость</w:t>
      </w:r>
      <w:r w:rsidRPr="004D4DC1">
        <w:rPr>
          <w:rFonts w:ascii="Times New Roman" w:hAnsi="Times New Roman" w:cs="Times New Roman"/>
          <w:sz w:val="28"/>
          <w:szCs w:val="28"/>
        </w:rPr>
        <w:t xml:space="preserve">. При этом несоответствие в малых городах структуры его хозяйственно-бытового сектора современным требованиям социально </w:t>
      </w:r>
      <w:r w:rsidR="00194788" w:rsidRPr="004D4DC1">
        <w:rPr>
          <w:rFonts w:ascii="Times New Roman" w:hAnsi="Times New Roman" w:cs="Times New Roman"/>
          <w:sz w:val="28"/>
          <w:szCs w:val="28"/>
        </w:rPr>
        <w:t>ориентированной рыночной</w:t>
      </w:r>
      <w:r w:rsidRPr="004D4DC1">
        <w:rPr>
          <w:rFonts w:ascii="Times New Roman" w:hAnsi="Times New Roman" w:cs="Times New Roman"/>
          <w:sz w:val="28"/>
          <w:szCs w:val="28"/>
        </w:rPr>
        <w:t xml:space="preserve"> экономики, более чем в крупных и средних городах износ основных фондов сказываются, в том числе, и на производительности труда работающего населения.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Все эти факторы влияют на среднюю прибыль территории и ухудшают уровень жизни. </w:t>
      </w:r>
    </w:p>
    <w:p w:rsidR="00E536AC" w:rsidRPr="004D4DC1" w:rsidRDefault="00422058"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 </w:t>
      </w:r>
      <w:r w:rsidR="00080EF1" w:rsidRPr="004D4DC1">
        <w:rPr>
          <w:rFonts w:ascii="Times New Roman" w:hAnsi="Times New Roman" w:cs="Times New Roman"/>
          <w:sz w:val="28"/>
          <w:szCs w:val="28"/>
        </w:rPr>
        <w:t>поселках</w:t>
      </w:r>
      <w:r w:rsidRPr="004D4DC1">
        <w:rPr>
          <w:rFonts w:ascii="Times New Roman" w:hAnsi="Times New Roman" w:cs="Times New Roman"/>
          <w:sz w:val="28"/>
          <w:szCs w:val="28"/>
        </w:rPr>
        <w:t xml:space="preserve"> городского типа</w:t>
      </w:r>
      <w:r w:rsidR="00080EF1" w:rsidRPr="004D4DC1">
        <w:rPr>
          <w:rFonts w:ascii="Times New Roman" w:hAnsi="Times New Roman" w:cs="Times New Roman"/>
          <w:sz w:val="28"/>
          <w:szCs w:val="28"/>
        </w:rPr>
        <w:t xml:space="preserve"> гораздо больше, чем в средних городах, доля </w:t>
      </w:r>
      <w:r w:rsidR="00194788" w:rsidRPr="004D4DC1">
        <w:rPr>
          <w:rFonts w:ascii="Times New Roman" w:hAnsi="Times New Roman" w:cs="Times New Roman"/>
          <w:sz w:val="28"/>
          <w:szCs w:val="28"/>
        </w:rPr>
        <w:t>неиспользуемой территории</w:t>
      </w:r>
      <w:r w:rsidR="00080EF1" w:rsidRPr="004D4DC1">
        <w:rPr>
          <w:rFonts w:ascii="Times New Roman" w:hAnsi="Times New Roman" w:cs="Times New Roman"/>
          <w:sz w:val="28"/>
          <w:szCs w:val="28"/>
        </w:rPr>
        <w:t xml:space="preserve"> в границах поселения.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 малых городах около значительная часть жилого фонда низкого качества. Пока еще недостаточен состав объектов общественного и культурно-бытового обслуживания, недостаточный уровень технического обслуживания водозаборов и колодцев. </w:t>
      </w:r>
    </w:p>
    <w:p w:rsidR="00E536AC" w:rsidRPr="004D4DC1" w:rsidRDefault="00E536AC" w:rsidP="004D4DC1">
      <w:pPr>
        <w:suppressAutoHyphens/>
        <w:spacing w:after="0" w:line="240" w:lineRule="auto"/>
        <w:ind w:firstLine="709"/>
        <w:jc w:val="both"/>
        <w:rPr>
          <w:rFonts w:ascii="Times New Roman" w:hAnsi="Times New Roman" w:cs="Times New Roman"/>
          <w:b/>
          <w:color w:val="000000"/>
          <w:sz w:val="28"/>
          <w:szCs w:val="28"/>
        </w:rPr>
      </w:pPr>
    </w:p>
    <w:p w:rsidR="00E536AC" w:rsidRPr="004D4DC1" w:rsidRDefault="00080EF1" w:rsidP="000C2937">
      <w:pPr>
        <w:suppressAutoHyphens/>
        <w:spacing w:after="0" w:line="240" w:lineRule="auto"/>
        <w:ind w:firstLine="709"/>
        <w:jc w:val="center"/>
        <w:rPr>
          <w:rFonts w:ascii="Times New Roman" w:hAnsi="Times New Roman" w:cs="Times New Roman"/>
          <w:sz w:val="28"/>
          <w:szCs w:val="28"/>
        </w:rPr>
      </w:pPr>
      <w:r w:rsidRPr="004D4DC1">
        <w:rPr>
          <w:rFonts w:ascii="Times New Roman" w:hAnsi="Times New Roman" w:cs="Times New Roman"/>
          <w:b/>
          <w:color w:val="000000"/>
          <w:sz w:val="28"/>
          <w:szCs w:val="28"/>
        </w:rPr>
        <w:t>Угрозы популяционному здоровью и у</w:t>
      </w:r>
      <w:r w:rsidRPr="004D4DC1">
        <w:rPr>
          <w:rFonts w:ascii="Times New Roman" w:hAnsi="Times New Roman" w:cs="Times New Roman"/>
          <w:b/>
          <w:sz w:val="28"/>
          <w:szCs w:val="28"/>
        </w:rPr>
        <w:t>язвимость современного общества и популяции в связи с рисками и угрозами здоровью, источники которых регулируются</w:t>
      </w:r>
      <w:r w:rsidR="000C2937">
        <w:rPr>
          <w:rFonts w:ascii="Times New Roman" w:hAnsi="Times New Roman" w:cs="Times New Roman"/>
          <w:sz w:val="28"/>
          <w:szCs w:val="28"/>
        </w:rPr>
        <w:t xml:space="preserve"> </w:t>
      </w:r>
      <w:r w:rsidRPr="004D4DC1">
        <w:rPr>
          <w:rFonts w:ascii="Times New Roman" w:hAnsi="Times New Roman" w:cs="Times New Roman"/>
          <w:b/>
          <w:sz w:val="28"/>
          <w:szCs w:val="28"/>
        </w:rPr>
        <w:t xml:space="preserve">показателем </w:t>
      </w:r>
      <w:r w:rsidRPr="004D4DC1">
        <w:rPr>
          <w:rFonts w:ascii="Times New Roman" w:hAnsi="Times New Roman" w:cs="Times New Roman"/>
          <w:b/>
          <w:color w:val="000000"/>
          <w:sz w:val="28"/>
          <w:szCs w:val="28"/>
        </w:rPr>
        <w:t xml:space="preserve">ЦУР </w:t>
      </w:r>
      <w:r w:rsidRPr="004D4DC1">
        <w:rPr>
          <w:rFonts w:ascii="Times New Roman" w:hAnsi="Times New Roman" w:cs="Times New Roman"/>
          <w:b/>
          <w:sz w:val="28"/>
          <w:szCs w:val="28"/>
        </w:rPr>
        <w:t>11.7.1.</w:t>
      </w:r>
    </w:p>
    <w:p w:rsidR="00E536AC" w:rsidRPr="004D4DC1" w:rsidRDefault="00E536AC" w:rsidP="004D4DC1">
      <w:pPr>
        <w:suppressAutoHyphens/>
        <w:spacing w:after="0" w:line="240" w:lineRule="auto"/>
        <w:ind w:firstLine="709"/>
        <w:jc w:val="both"/>
        <w:rPr>
          <w:rFonts w:ascii="Times New Roman" w:hAnsi="Times New Roman" w:cs="Times New Roman"/>
          <w:b/>
          <w:color w:val="000000"/>
          <w:sz w:val="28"/>
          <w:szCs w:val="28"/>
        </w:rPr>
      </w:pP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Политика городских властей должна учитывать, прежде всего, потребности жителей и охватывать все направления городского управления, такие как развитие экономики, планирование территорий‚ архитектура и строительство, промышленность, транспорт‚ энергетика и жилищно-коммунальное хозяйство. При этом большое внимание должно быть уделено решению проблем городской среды, в связи с чем вопросы неблагоприятного влияния факторов среды обитания на </w:t>
      </w:r>
      <w:r w:rsidRPr="004D4DC1">
        <w:rPr>
          <w:rFonts w:ascii="Times New Roman" w:hAnsi="Times New Roman" w:cs="Times New Roman"/>
          <w:sz w:val="28"/>
          <w:szCs w:val="28"/>
        </w:rPr>
        <w:lastRenderedPageBreak/>
        <w:t xml:space="preserve">здоровье населения в условиях города с каждым годом приобретают все большую актуальность.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Социально-гигиеническая обусловленность </w:t>
      </w:r>
      <w:r w:rsidR="00194788" w:rsidRPr="004D4DC1">
        <w:rPr>
          <w:rFonts w:ascii="Times New Roman" w:hAnsi="Times New Roman" w:cs="Times New Roman"/>
          <w:sz w:val="28"/>
          <w:szCs w:val="28"/>
        </w:rPr>
        <w:t>болезней проявляются</w:t>
      </w:r>
      <w:r w:rsidRPr="004D4DC1">
        <w:rPr>
          <w:rFonts w:ascii="Times New Roman" w:hAnsi="Times New Roman" w:cs="Times New Roman"/>
          <w:sz w:val="28"/>
          <w:szCs w:val="28"/>
        </w:rPr>
        <w:t xml:space="preserve"> множеством видов патологий. В результате повышения химического, физического, мутагенного загрязнения окружающей среды увеличивается число патологий при беременности и деторождении, онкологических, сердечно-сосудистых, аллергических, </w:t>
      </w:r>
      <w:r w:rsidR="00194788" w:rsidRPr="004D4DC1">
        <w:rPr>
          <w:rFonts w:ascii="Times New Roman" w:hAnsi="Times New Roman" w:cs="Times New Roman"/>
          <w:sz w:val="28"/>
          <w:szCs w:val="28"/>
        </w:rPr>
        <w:t>бронхолегочных</w:t>
      </w:r>
      <w:r w:rsidRPr="004D4DC1">
        <w:rPr>
          <w:rFonts w:ascii="Times New Roman" w:hAnsi="Times New Roman" w:cs="Times New Roman"/>
          <w:sz w:val="28"/>
          <w:szCs w:val="28"/>
        </w:rPr>
        <w:t xml:space="preserve">, неврологических болезней, психических расстройств, врожденных пороков и аномалий развития.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Прямому или опосредованному проявлению рисков урбанизированной среды обитания способствуют недоработки секторов, занимающимся планировкой и стратегией районирования городской среды, разработкой и реализацией генеральных планов градостроительного и социально-экономического развития городов, курирующих архитектурно-планировочные, коммунально-бытовые и социально-обеспечивающие </w:t>
      </w:r>
      <w:r w:rsidR="00194788" w:rsidRPr="004D4DC1">
        <w:rPr>
          <w:rFonts w:ascii="Times New Roman" w:hAnsi="Times New Roman" w:cs="Times New Roman"/>
          <w:sz w:val="28"/>
          <w:szCs w:val="28"/>
        </w:rPr>
        <w:t>вопросы жизнеобеспечения</w:t>
      </w:r>
      <w:r w:rsidRPr="004D4DC1">
        <w:rPr>
          <w:rFonts w:ascii="Times New Roman" w:hAnsi="Times New Roman" w:cs="Times New Roman"/>
          <w:sz w:val="28"/>
          <w:szCs w:val="28"/>
        </w:rPr>
        <w:t xml:space="preserve"> городов.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 этой связи актуальной представляется разработка новых подходов к планированию социально-экономического развития городских поселений и реализация инновационных проектов, направленных на обеспечение комфортной среды обитания и качества жизни населения с учетом аспектов первичной профилактики.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Для достижения этой цели необходимо объединение усилий городских и районных органов власти, общественных организаций, предпринимательских кругов, ученых, различных групп населения.</w:t>
      </w:r>
    </w:p>
    <w:p w:rsidR="00E536AC" w:rsidRPr="004D4DC1" w:rsidRDefault="00080EF1" w:rsidP="004D4DC1">
      <w:pPr>
        <w:suppressAutoHyphens/>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Главной задачей при этом является создание условий для превращения городов в наиболее благоприятные для человека, безопасные и устойчиво развивающиеся места проживания, обеспечение взаимосвязанного развития городов и прилегающих территорий по обслуживанию потребностей населения.</w:t>
      </w:r>
    </w:p>
    <w:p w:rsidR="00E536AC" w:rsidRPr="004D4DC1" w:rsidRDefault="00080EF1" w:rsidP="004D4DC1">
      <w:pPr>
        <w:suppressAutoHyphens/>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При этом важное внимание должно уделяться формированию индивидуального облика и повышения эстетических качеств каждого поселения.</w:t>
      </w:r>
    </w:p>
    <w:p w:rsidR="00E536AC" w:rsidRPr="004D4DC1" w:rsidRDefault="00080EF1" w:rsidP="004D4DC1">
      <w:pPr>
        <w:suppressAutoHyphens/>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 xml:space="preserve">Это также благотворно влияет на качество среды жизнедеятельности населения, на его здоровье.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sz w:val="28"/>
          <w:szCs w:val="28"/>
          <w:lang w:eastAsia="ru-RU"/>
        </w:rPr>
        <w:t xml:space="preserve">Каждый город должен предоставлять его жителям необходимый уровень обслуживания, благоустройства, а также благоприятные условия для труда и отдыха. </w:t>
      </w:r>
    </w:p>
    <w:p w:rsidR="00E536AC" w:rsidRPr="004D4DC1" w:rsidRDefault="00080EF1" w:rsidP="004D4DC1">
      <w:pPr>
        <w:suppressAutoHyphens/>
        <w:spacing w:after="0" w:line="240" w:lineRule="auto"/>
        <w:ind w:firstLine="709"/>
        <w:jc w:val="both"/>
        <w:rPr>
          <w:rFonts w:ascii="Times New Roman" w:eastAsia="Times New Roman" w:hAnsi="Times New Roman" w:cs="Times New Roman"/>
          <w:sz w:val="28"/>
          <w:szCs w:val="28"/>
          <w:lang w:eastAsia="ru-RU"/>
        </w:rPr>
      </w:pPr>
      <w:r w:rsidRPr="004D4DC1">
        <w:rPr>
          <w:rFonts w:ascii="Times New Roman" w:eastAsia="Times New Roman" w:hAnsi="Times New Roman" w:cs="Times New Roman"/>
          <w:sz w:val="28"/>
          <w:szCs w:val="28"/>
          <w:lang w:eastAsia="ru-RU"/>
        </w:rPr>
        <w:t xml:space="preserve">Органическая архитектура и территориальная планировка, должны создавать разнообразие функциональных особенностей жизнедеятельности населения в условиях урбанизации.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Обеспечению надлежащего благоустройства и пространственной организации населенных мест служат принятые нормативные правовые акты в области градостроительства, жилищно-коммунального хозяйства и экологии, а соблюдение принятых норм и правил в указанных областях гарантирует поддержку приемлемых условий проживания.</w:t>
      </w:r>
    </w:p>
    <w:p w:rsidR="0051058F"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Демографические </w:t>
      </w:r>
      <w:r w:rsidR="00194788" w:rsidRPr="004D4DC1">
        <w:rPr>
          <w:rFonts w:ascii="Times New Roman" w:hAnsi="Times New Roman" w:cs="Times New Roman"/>
          <w:sz w:val="28"/>
          <w:szCs w:val="28"/>
        </w:rPr>
        <w:t>тенденции прогнозируют</w:t>
      </w:r>
      <w:r w:rsidRPr="004D4DC1">
        <w:rPr>
          <w:rFonts w:ascii="Times New Roman" w:hAnsi="Times New Roman" w:cs="Times New Roman"/>
          <w:sz w:val="28"/>
          <w:szCs w:val="28"/>
        </w:rPr>
        <w:t xml:space="preserve"> рост удельного веса пожилых лиц и, </w:t>
      </w:r>
      <w:r w:rsidR="00194788" w:rsidRPr="004D4DC1">
        <w:rPr>
          <w:rFonts w:ascii="Times New Roman" w:hAnsi="Times New Roman" w:cs="Times New Roman"/>
          <w:sz w:val="28"/>
          <w:szCs w:val="28"/>
        </w:rPr>
        <w:t>следовательно, опережающими</w:t>
      </w:r>
      <w:r w:rsidRPr="004D4DC1">
        <w:rPr>
          <w:rFonts w:ascii="Times New Roman" w:hAnsi="Times New Roman" w:cs="Times New Roman"/>
          <w:sz w:val="28"/>
          <w:szCs w:val="28"/>
        </w:rPr>
        <w:t xml:space="preserve"> темпами </w:t>
      </w:r>
      <w:proofErr w:type="spellStart"/>
      <w:r w:rsidRPr="004D4DC1">
        <w:rPr>
          <w:rFonts w:ascii="Times New Roman" w:hAnsi="Times New Roman" w:cs="Times New Roman"/>
          <w:sz w:val="28"/>
          <w:szCs w:val="28"/>
        </w:rPr>
        <w:t>инвалидизацию</w:t>
      </w:r>
      <w:proofErr w:type="spellEnd"/>
      <w:r w:rsidRPr="004D4DC1">
        <w:rPr>
          <w:rFonts w:ascii="Times New Roman" w:hAnsi="Times New Roman" w:cs="Times New Roman"/>
          <w:sz w:val="28"/>
          <w:szCs w:val="28"/>
        </w:rPr>
        <w:t xml:space="preserve"> населения и увеличение числа лиц, которые из-за своего физического состояния лишаются возможностей пользоваться </w:t>
      </w:r>
      <w:r w:rsidR="00194788" w:rsidRPr="004D4DC1">
        <w:rPr>
          <w:rFonts w:ascii="Times New Roman" w:hAnsi="Times New Roman" w:cs="Times New Roman"/>
          <w:sz w:val="28"/>
          <w:szCs w:val="28"/>
        </w:rPr>
        <w:t>услугами, широко</w:t>
      </w:r>
      <w:r w:rsidRPr="004D4DC1">
        <w:rPr>
          <w:rFonts w:ascii="Times New Roman" w:hAnsi="Times New Roman" w:cs="Times New Roman"/>
          <w:sz w:val="28"/>
          <w:szCs w:val="28"/>
        </w:rPr>
        <w:t xml:space="preserve"> доступными для других.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Изменения климата как фактор усиления глобальных рисков здоровью населению, проживающего в городах, также является угрозой популяционному здоровью, поскольку климатический аспект пересекается с проблемой загрязнения атмосферного воздуха. </w:t>
      </w:r>
    </w:p>
    <w:p w:rsidR="008719E0" w:rsidRPr="00870F4A" w:rsidRDefault="00870F4A" w:rsidP="004D4DC1">
      <w:pPr>
        <w:suppressAutoHyphens/>
        <w:spacing w:after="0" w:line="240" w:lineRule="auto"/>
        <w:ind w:firstLine="709"/>
        <w:jc w:val="both"/>
        <w:rPr>
          <w:rFonts w:ascii="Times New Roman" w:hAnsi="Times New Roman" w:cs="Times New Roman"/>
          <w:sz w:val="28"/>
          <w:szCs w:val="28"/>
        </w:rPr>
      </w:pPr>
      <w:r w:rsidRPr="00870F4A">
        <w:rPr>
          <w:rFonts w:ascii="Times New Roman" w:hAnsi="Times New Roman" w:cs="Times New Roman"/>
          <w:sz w:val="28"/>
          <w:szCs w:val="28"/>
        </w:rPr>
        <w:t>О</w:t>
      </w:r>
      <w:r w:rsidR="0051058F" w:rsidRPr="00870F4A">
        <w:rPr>
          <w:rFonts w:ascii="Times New Roman" w:hAnsi="Times New Roman" w:cs="Times New Roman"/>
          <w:sz w:val="28"/>
          <w:szCs w:val="28"/>
        </w:rPr>
        <w:t>тд</w:t>
      </w:r>
      <w:r w:rsidRPr="00870F4A">
        <w:rPr>
          <w:rFonts w:ascii="Times New Roman" w:hAnsi="Times New Roman" w:cs="Times New Roman"/>
          <w:sz w:val="28"/>
          <w:szCs w:val="28"/>
        </w:rPr>
        <w:t>ельное внимание уделяется</w:t>
      </w:r>
      <w:r w:rsidR="0051058F" w:rsidRPr="00870F4A">
        <w:rPr>
          <w:rFonts w:ascii="Times New Roman" w:hAnsi="Times New Roman" w:cs="Times New Roman"/>
          <w:sz w:val="28"/>
          <w:szCs w:val="28"/>
        </w:rPr>
        <w:t xml:space="preserve"> озеленению населённых пунктов. Норма площади озеленения городов, установленная Всемирной Организацией Здравоохранения (ВОЗ) равна 50 м² городских зеленых насаждений на одного жителя. Плохими по условиям озеленения считаются города, где растительность занимает менее 10 % площади города, хор</w:t>
      </w:r>
      <w:r w:rsidRPr="00870F4A">
        <w:rPr>
          <w:rFonts w:ascii="Times New Roman" w:hAnsi="Times New Roman" w:cs="Times New Roman"/>
          <w:sz w:val="28"/>
          <w:szCs w:val="28"/>
        </w:rPr>
        <w:t xml:space="preserve">ошими – 40–60 %. На территории </w:t>
      </w:r>
      <w:r>
        <w:rPr>
          <w:rFonts w:ascii="Times New Roman" w:hAnsi="Times New Roman" w:cs="Times New Roman"/>
          <w:sz w:val="28"/>
          <w:szCs w:val="28"/>
        </w:rPr>
        <w:t xml:space="preserve">городских населенных пунктов </w:t>
      </w:r>
      <w:r w:rsidRPr="00870F4A">
        <w:rPr>
          <w:rFonts w:ascii="Times New Roman" w:hAnsi="Times New Roman" w:cs="Times New Roman"/>
          <w:sz w:val="28"/>
          <w:szCs w:val="28"/>
        </w:rPr>
        <w:t>М</w:t>
      </w:r>
      <w:r w:rsidR="0051058F" w:rsidRPr="00870F4A">
        <w:rPr>
          <w:rFonts w:ascii="Times New Roman" w:hAnsi="Times New Roman" w:cs="Times New Roman"/>
          <w:sz w:val="28"/>
          <w:szCs w:val="28"/>
        </w:rPr>
        <w:t>инской области в 2020 году уровень озеленения оценивается в 49.2%.</w:t>
      </w:r>
    </w:p>
    <w:p w:rsidR="006A0C81" w:rsidRPr="004D4DC1" w:rsidRDefault="00FB4D1A" w:rsidP="004D4DC1">
      <w:pPr>
        <w:suppressAutoHyphens/>
        <w:spacing w:after="0" w:line="240" w:lineRule="auto"/>
        <w:ind w:firstLine="709"/>
        <w:jc w:val="both"/>
        <w:rPr>
          <w:rFonts w:ascii="Times New Roman" w:hAnsi="Times New Roman" w:cs="Times New Roman"/>
          <w:sz w:val="28"/>
          <w:szCs w:val="28"/>
        </w:rPr>
      </w:pPr>
      <w:r w:rsidRPr="00870F4A">
        <w:rPr>
          <w:rFonts w:ascii="Times New Roman" w:hAnsi="Times New Roman" w:cs="Times New Roman"/>
          <w:sz w:val="28"/>
          <w:szCs w:val="28"/>
        </w:rPr>
        <w:t>В</w:t>
      </w:r>
      <w:r w:rsidR="0051058F" w:rsidRPr="00870F4A">
        <w:rPr>
          <w:rFonts w:ascii="Times New Roman" w:hAnsi="Times New Roman" w:cs="Times New Roman"/>
          <w:sz w:val="28"/>
          <w:szCs w:val="28"/>
        </w:rPr>
        <w:t xml:space="preserve">ажным индикатором </w:t>
      </w:r>
      <w:r w:rsidR="00870F4A" w:rsidRPr="00870F4A">
        <w:rPr>
          <w:rFonts w:ascii="Times New Roman" w:hAnsi="Times New Roman" w:cs="Times New Roman"/>
          <w:sz w:val="28"/>
          <w:szCs w:val="28"/>
        </w:rPr>
        <w:t xml:space="preserve">динамики выполнения программы является количество граждан, </w:t>
      </w:r>
      <w:r w:rsidR="0051058F" w:rsidRPr="00870F4A">
        <w:rPr>
          <w:rFonts w:ascii="Times New Roman" w:hAnsi="Times New Roman" w:cs="Times New Roman"/>
          <w:sz w:val="28"/>
          <w:szCs w:val="28"/>
        </w:rPr>
        <w:t xml:space="preserve">прошедших </w:t>
      </w:r>
      <w:proofErr w:type="spellStart"/>
      <w:r w:rsidR="0051058F" w:rsidRPr="00870F4A">
        <w:rPr>
          <w:rFonts w:ascii="Times New Roman" w:hAnsi="Times New Roman" w:cs="Times New Roman"/>
          <w:sz w:val="28"/>
          <w:szCs w:val="28"/>
        </w:rPr>
        <w:t>санитарно</w:t>
      </w:r>
      <w:proofErr w:type="spellEnd"/>
      <w:r w:rsidR="0051058F" w:rsidRPr="00870F4A">
        <w:rPr>
          <w:rFonts w:ascii="Times New Roman" w:hAnsi="Times New Roman" w:cs="Times New Roman"/>
          <w:sz w:val="28"/>
          <w:szCs w:val="28"/>
        </w:rPr>
        <w:t xml:space="preserve"> –</w:t>
      </w:r>
      <w:r w:rsidRPr="00870F4A">
        <w:rPr>
          <w:rFonts w:ascii="Times New Roman" w:hAnsi="Times New Roman" w:cs="Times New Roman"/>
          <w:sz w:val="28"/>
          <w:szCs w:val="28"/>
        </w:rPr>
        <w:t xml:space="preserve"> курортное </w:t>
      </w:r>
      <w:r w:rsidR="00870F4A" w:rsidRPr="00870F4A">
        <w:rPr>
          <w:rFonts w:ascii="Times New Roman" w:hAnsi="Times New Roman" w:cs="Times New Roman"/>
          <w:sz w:val="28"/>
          <w:szCs w:val="28"/>
        </w:rPr>
        <w:t>лечение и оздоровление:</w:t>
      </w:r>
      <w:r w:rsidRPr="00870F4A">
        <w:rPr>
          <w:rFonts w:ascii="Times New Roman" w:hAnsi="Times New Roman" w:cs="Times New Roman"/>
          <w:sz w:val="28"/>
          <w:szCs w:val="28"/>
        </w:rPr>
        <w:t xml:space="preserve"> в 2020 году </w:t>
      </w:r>
      <w:r w:rsidR="00870F4A" w:rsidRPr="00870F4A">
        <w:rPr>
          <w:rFonts w:ascii="Times New Roman" w:hAnsi="Times New Roman" w:cs="Times New Roman"/>
          <w:sz w:val="28"/>
          <w:szCs w:val="28"/>
        </w:rPr>
        <w:t xml:space="preserve">им </w:t>
      </w:r>
      <w:r w:rsidRPr="00870F4A">
        <w:rPr>
          <w:rFonts w:ascii="Times New Roman" w:hAnsi="Times New Roman" w:cs="Times New Roman"/>
          <w:sz w:val="28"/>
          <w:szCs w:val="28"/>
        </w:rPr>
        <w:t xml:space="preserve">было </w:t>
      </w:r>
      <w:r w:rsidR="00870F4A" w:rsidRPr="00870F4A">
        <w:rPr>
          <w:rFonts w:ascii="Times New Roman" w:hAnsi="Times New Roman" w:cs="Times New Roman"/>
          <w:sz w:val="28"/>
          <w:szCs w:val="28"/>
        </w:rPr>
        <w:t>охвачено</w:t>
      </w:r>
      <w:r w:rsidRPr="00870F4A">
        <w:rPr>
          <w:rFonts w:ascii="Times New Roman" w:hAnsi="Times New Roman" w:cs="Times New Roman"/>
          <w:sz w:val="28"/>
          <w:szCs w:val="28"/>
        </w:rPr>
        <w:t xml:space="preserve"> 185031 граждан</w:t>
      </w:r>
      <w:r w:rsidR="00870F4A" w:rsidRPr="00870F4A">
        <w:rPr>
          <w:rFonts w:ascii="Times New Roman" w:hAnsi="Times New Roman" w:cs="Times New Roman"/>
          <w:sz w:val="28"/>
          <w:szCs w:val="28"/>
        </w:rPr>
        <w:t>,</w:t>
      </w:r>
      <w:r w:rsidRPr="00870F4A">
        <w:rPr>
          <w:rFonts w:ascii="Times New Roman" w:hAnsi="Times New Roman" w:cs="Times New Roman"/>
          <w:sz w:val="28"/>
          <w:szCs w:val="28"/>
        </w:rPr>
        <w:t xml:space="preserve"> что почти на 36 тысяч меньше чем в 2019 году</w:t>
      </w:r>
      <w:r w:rsidR="00870F4A" w:rsidRPr="00870F4A">
        <w:rPr>
          <w:rFonts w:ascii="Times New Roman" w:hAnsi="Times New Roman" w:cs="Times New Roman"/>
          <w:sz w:val="28"/>
          <w:szCs w:val="28"/>
        </w:rPr>
        <w:t xml:space="preserve"> </w:t>
      </w:r>
      <w:r w:rsidRPr="00870F4A">
        <w:rPr>
          <w:rFonts w:ascii="Times New Roman" w:hAnsi="Times New Roman" w:cs="Times New Roman"/>
          <w:sz w:val="28"/>
          <w:szCs w:val="28"/>
        </w:rPr>
        <w:t xml:space="preserve">(220987 чел.). Скорее всего данная ситуация связана с эпидемиологической обстановкой, так </w:t>
      </w:r>
      <w:r w:rsidR="00CE23FD" w:rsidRPr="00870F4A">
        <w:rPr>
          <w:rFonts w:ascii="Times New Roman" w:hAnsi="Times New Roman" w:cs="Times New Roman"/>
          <w:sz w:val="28"/>
          <w:szCs w:val="28"/>
        </w:rPr>
        <w:t>как,</w:t>
      </w:r>
      <w:r w:rsidR="00D67AAD" w:rsidRPr="00870F4A">
        <w:rPr>
          <w:rFonts w:ascii="Times New Roman" w:hAnsi="Times New Roman" w:cs="Times New Roman"/>
          <w:sz w:val="28"/>
          <w:szCs w:val="28"/>
        </w:rPr>
        <w:t xml:space="preserve"> не смотря на незначительные колебания количества</w:t>
      </w:r>
      <w:r w:rsidRPr="00870F4A">
        <w:rPr>
          <w:rFonts w:ascii="Times New Roman" w:hAnsi="Times New Roman" w:cs="Times New Roman"/>
          <w:sz w:val="28"/>
          <w:szCs w:val="28"/>
        </w:rPr>
        <w:t xml:space="preserve"> аккредитованных курортных и оздоровительных организаций </w:t>
      </w:r>
      <w:r w:rsidR="00870F4A" w:rsidRPr="00870F4A">
        <w:rPr>
          <w:rFonts w:ascii="Times New Roman" w:hAnsi="Times New Roman" w:cs="Times New Roman"/>
          <w:sz w:val="28"/>
          <w:szCs w:val="28"/>
        </w:rPr>
        <w:t>(</w:t>
      </w:r>
      <w:r w:rsidRPr="00870F4A">
        <w:rPr>
          <w:rFonts w:ascii="Times New Roman" w:hAnsi="Times New Roman" w:cs="Times New Roman"/>
          <w:sz w:val="28"/>
          <w:szCs w:val="28"/>
        </w:rPr>
        <w:t xml:space="preserve">на 2020 год всего 62, в том </w:t>
      </w:r>
      <w:r w:rsidR="00870F4A" w:rsidRPr="00870F4A">
        <w:rPr>
          <w:rFonts w:ascii="Times New Roman" w:hAnsi="Times New Roman" w:cs="Times New Roman"/>
          <w:sz w:val="28"/>
          <w:szCs w:val="28"/>
        </w:rPr>
        <w:t>числе 31</w:t>
      </w:r>
      <w:r w:rsidRPr="00870F4A">
        <w:rPr>
          <w:rFonts w:ascii="Times New Roman" w:hAnsi="Times New Roman" w:cs="Times New Roman"/>
          <w:sz w:val="28"/>
          <w:szCs w:val="28"/>
        </w:rPr>
        <w:t xml:space="preserve"> санитарно-курортных и 31 оздоровительных</w:t>
      </w:r>
      <w:r w:rsidR="00870F4A" w:rsidRPr="00870F4A">
        <w:rPr>
          <w:rFonts w:ascii="Times New Roman" w:hAnsi="Times New Roman" w:cs="Times New Roman"/>
          <w:sz w:val="28"/>
          <w:szCs w:val="28"/>
        </w:rPr>
        <w:t>)</w:t>
      </w:r>
      <w:r w:rsidRPr="00870F4A">
        <w:rPr>
          <w:rFonts w:ascii="Times New Roman" w:hAnsi="Times New Roman" w:cs="Times New Roman"/>
          <w:sz w:val="28"/>
          <w:szCs w:val="28"/>
        </w:rPr>
        <w:t xml:space="preserve">, суммарное </w:t>
      </w:r>
      <w:r w:rsidR="0031424E" w:rsidRPr="00870F4A">
        <w:rPr>
          <w:rFonts w:ascii="Times New Roman" w:hAnsi="Times New Roman" w:cs="Times New Roman"/>
          <w:sz w:val="28"/>
          <w:szCs w:val="28"/>
        </w:rPr>
        <w:t>количество</w:t>
      </w:r>
      <w:r w:rsidRPr="00870F4A">
        <w:rPr>
          <w:rFonts w:ascii="Times New Roman" w:hAnsi="Times New Roman" w:cs="Times New Roman"/>
          <w:sz w:val="28"/>
          <w:szCs w:val="28"/>
        </w:rPr>
        <w:t xml:space="preserve"> койко</w:t>
      </w:r>
      <w:r w:rsidR="00870F4A" w:rsidRPr="00870F4A">
        <w:rPr>
          <w:rFonts w:ascii="Times New Roman" w:hAnsi="Times New Roman" w:cs="Times New Roman"/>
          <w:sz w:val="28"/>
          <w:szCs w:val="28"/>
        </w:rPr>
        <w:t>-</w:t>
      </w:r>
      <w:r w:rsidRPr="00870F4A">
        <w:rPr>
          <w:rFonts w:ascii="Times New Roman" w:hAnsi="Times New Roman" w:cs="Times New Roman"/>
          <w:sz w:val="28"/>
          <w:szCs w:val="28"/>
        </w:rPr>
        <w:t xml:space="preserve"> мест </w:t>
      </w:r>
      <w:r w:rsidR="0031424E" w:rsidRPr="00870F4A">
        <w:rPr>
          <w:rFonts w:ascii="Times New Roman" w:hAnsi="Times New Roman" w:cs="Times New Roman"/>
          <w:sz w:val="28"/>
          <w:szCs w:val="28"/>
        </w:rPr>
        <w:t xml:space="preserve">растёт из года в год </w:t>
      </w:r>
      <w:r w:rsidR="00870F4A" w:rsidRPr="00870F4A">
        <w:rPr>
          <w:rFonts w:ascii="Times New Roman" w:hAnsi="Times New Roman" w:cs="Times New Roman"/>
          <w:sz w:val="28"/>
          <w:szCs w:val="28"/>
        </w:rPr>
        <w:t xml:space="preserve">(в 2020 </w:t>
      </w:r>
      <w:proofErr w:type="gramStart"/>
      <w:r w:rsidR="00870F4A" w:rsidRPr="00870F4A">
        <w:rPr>
          <w:rFonts w:ascii="Times New Roman" w:hAnsi="Times New Roman" w:cs="Times New Roman"/>
          <w:sz w:val="28"/>
          <w:szCs w:val="28"/>
        </w:rPr>
        <w:t>–  17</w:t>
      </w:r>
      <w:proofErr w:type="gramEnd"/>
      <w:r w:rsidR="00870F4A" w:rsidRPr="00870F4A">
        <w:rPr>
          <w:rFonts w:ascii="Times New Roman" w:hAnsi="Times New Roman" w:cs="Times New Roman"/>
          <w:sz w:val="28"/>
          <w:szCs w:val="28"/>
        </w:rPr>
        <w:t xml:space="preserve"> 859, </w:t>
      </w:r>
      <w:r w:rsidR="0031424E" w:rsidRPr="00870F4A">
        <w:rPr>
          <w:rFonts w:ascii="Times New Roman" w:hAnsi="Times New Roman" w:cs="Times New Roman"/>
          <w:sz w:val="28"/>
          <w:szCs w:val="28"/>
        </w:rPr>
        <w:t>в 2019 – 15 756).</w:t>
      </w:r>
    </w:p>
    <w:p w:rsidR="006B4AAC" w:rsidRPr="006B4AAC" w:rsidRDefault="005A6807" w:rsidP="004D4DC1">
      <w:pPr>
        <w:suppressAutoHyphens/>
        <w:spacing w:after="0" w:line="240" w:lineRule="auto"/>
        <w:ind w:firstLine="709"/>
        <w:jc w:val="both"/>
        <w:rPr>
          <w:rFonts w:ascii="Times New Roman" w:hAnsi="Times New Roman" w:cs="Times New Roman"/>
          <w:sz w:val="28"/>
          <w:szCs w:val="28"/>
        </w:rPr>
      </w:pPr>
      <w:r w:rsidRPr="006B4AAC">
        <w:rPr>
          <w:rFonts w:ascii="Times New Roman" w:hAnsi="Times New Roman" w:cs="Times New Roman"/>
          <w:sz w:val="28"/>
          <w:szCs w:val="28"/>
        </w:rPr>
        <w:t>Городская среда должна давать возможность свободно заниматься поддержанием своей физической формы. Следовательно, одним из приоритетных направлений благоустройства города является обустройство и поддержание в надлежащем состоянии физкультурно</w:t>
      </w:r>
      <w:r w:rsidR="006B4AAC" w:rsidRPr="006B4AAC">
        <w:rPr>
          <w:rFonts w:ascii="Times New Roman" w:hAnsi="Times New Roman" w:cs="Times New Roman"/>
          <w:sz w:val="28"/>
          <w:szCs w:val="28"/>
        </w:rPr>
        <w:t>-</w:t>
      </w:r>
      <w:r w:rsidRPr="006B4AAC">
        <w:rPr>
          <w:rFonts w:ascii="Times New Roman" w:hAnsi="Times New Roman" w:cs="Times New Roman"/>
          <w:sz w:val="28"/>
          <w:szCs w:val="28"/>
        </w:rPr>
        <w:t xml:space="preserve"> спортивных сооружений. </w:t>
      </w:r>
    </w:p>
    <w:p w:rsidR="006A0C81" w:rsidRPr="004D4DC1" w:rsidRDefault="00166458" w:rsidP="004D4DC1">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6B4AAC">
        <w:rPr>
          <w:rFonts w:ascii="Times New Roman" w:hAnsi="Times New Roman" w:cs="Times New Roman"/>
          <w:sz w:val="28"/>
          <w:szCs w:val="28"/>
        </w:rPr>
        <w:t>По данным Г</w:t>
      </w:r>
      <w:r w:rsidR="005A6807" w:rsidRPr="006B4AAC">
        <w:rPr>
          <w:rFonts w:ascii="Times New Roman" w:hAnsi="Times New Roman" w:cs="Times New Roman"/>
          <w:sz w:val="28"/>
          <w:szCs w:val="28"/>
        </w:rPr>
        <w:t xml:space="preserve">лавного управления спорта и </w:t>
      </w:r>
      <w:r w:rsidR="006B4AAC" w:rsidRPr="006B4AAC">
        <w:rPr>
          <w:rFonts w:ascii="Times New Roman" w:hAnsi="Times New Roman" w:cs="Times New Roman"/>
          <w:sz w:val="28"/>
          <w:szCs w:val="28"/>
        </w:rPr>
        <w:t>туризма,</w:t>
      </w:r>
      <w:r w:rsidR="005A6807" w:rsidRPr="006B4AAC">
        <w:rPr>
          <w:rFonts w:ascii="Times New Roman" w:hAnsi="Times New Roman" w:cs="Times New Roman"/>
          <w:sz w:val="28"/>
          <w:szCs w:val="28"/>
        </w:rPr>
        <w:t xml:space="preserve"> и </w:t>
      </w:r>
      <w:r w:rsidR="006B4AAC" w:rsidRPr="006B4AAC">
        <w:rPr>
          <w:rFonts w:ascii="Times New Roman" w:hAnsi="Times New Roman" w:cs="Times New Roman"/>
          <w:sz w:val="28"/>
          <w:szCs w:val="28"/>
        </w:rPr>
        <w:t xml:space="preserve">ЖКХ </w:t>
      </w:r>
      <w:r w:rsidRPr="006B4AAC">
        <w:rPr>
          <w:rFonts w:ascii="Times New Roman" w:hAnsi="Times New Roman" w:cs="Times New Roman"/>
          <w:sz w:val="28"/>
          <w:szCs w:val="28"/>
        </w:rPr>
        <w:t xml:space="preserve">наблюдается постоянный рост </w:t>
      </w:r>
      <w:r w:rsidR="006A0C81" w:rsidRPr="006B4AAC">
        <w:rPr>
          <w:rFonts w:ascii="Times New Roman" w:hAnsi="Times New Roman" w:cs="Times New Roman"/>
          <w:sz w:val="28"/>
          <w:szCs w:val="28"/>
        </w:rPr>
        <w:t>количества</w:t>
      </w:r>
      <w:r w:rsidRPr="006B4AAC">
        <w:rPr>
          <w:rFonts w:ascii="Times New Roman" w:hAnsi="Times New Roman" w:cs="Times New Roman"/>
          <w:sz w:val="28"/>
          <w:szCs w:val="28"/>
        </w:rPr>
        <w:t xml:space="preserve"> </w:t>
      </w:r>
      <w:proofErr w:type="spellStart"/>
      <w:r w:rsidR="006A0C81" w:rsidRPr="006B4AAC">
        <w:rPr>
          <w:rFonts w:ascii="Times New Roman" w:hAnsi="Times New Roman" w:cs="Times New Roman"/>
          <w:sz w:val="28"/>
          <w:szCs w:val="28"/>
        </w:rPr>
        <w:t>физк</w:t>
      </w:r>
      <w:r w:rsidR="006B4AAC" w:rsidRPr="006B4AAC">
        <w:rPr>
          <w:rFonts w:ascii="Times New Roman" w:hAnsi="Times New Roman" w:cs="Times New Roman"/>
          <w:sz w:val="28"/>
          <w:szCs w:val="28"/>
        </w:rPr>
        <w:t>ультурно</w:t>
      </w:r>
      <w:proofErr w:type="spellEnd"/>
      <w:r w:rsidR="006B4AAC" w:rsidRPr="006B4AAC">
        <w:rPr>
          <w:rFonts w:ascii="Times New Roman" w:hAnsi="Times New Roman" w:cs="Times New Roman"/>
          <w:sz w:val="28"/>
          <w:szCs w:val="28"/>
        </w:rPr>
        <w:t xml:space="preserve"> спортивных сооружений (1431 в 2020 году против</w:t>
      </w:r>
      <w:r w:rsidR="006A0C81" w:rsidRPr="006B4AAC">
        <w:rPr>
          <w:rFonts w:ascii="Times New Roman" w:hAnsi="Times New Roman" w:cs="Times New Roman"/>
          <w:sz w:val="28"/>
          <w:szCs w:val="28"/>
        </w:rPr>
        <w:t xml:space="preserve"> </w:t>
      </w:r>
      <w:r w:rsidR="006A0C81" w:rsidRPr="006B4AAC">
        <w:rPr>
          <w:rFonts w:ascii="Times New Roman" w:eastAsia="Times New Roman" w:hAnsi="Times New Roman" w:cs="Times New Roman"/>
          <w:color w:val="000000"/>
          <w:sz w:val="28"/>
          <w:szCs w:val="28"/>
          <w:lang w:eastAsia="ru-RU"/>
        </w:rPr>
        <w:t>1393 в 2019</w:t>
      </w:r>
      <w:r w:rsidR="006B4AAC" w:rsidRPr="006B4AAC">
        <w:rPr>
          <w:rFonts w:ascii="Times New Roman" w:eastAsia="Times New Roman" w:hAnsi="Times New Roman" w:cs="Times New Roman"/>
          <w:color w:val="000000"/>
          <w:sz w:val="28"/>
          <w:szCs w:val="28"/>
          <w:lang w:eastAsia="ru-RU"/>
        </w:rPr>
        <w:t>)</w:t>
      </w:r>
      <w:r w:rsidR="006A0C81" w:rsidRPr="006B4AAC">
        <w:rPr>
          <w:rFonts w:ascii="Times New Roman" w:eastAsia="Times New Roman" w:hAnsi="Times New Roman" w:cs="Times New Roman"/>
          <w:color w:val="000000"/>
          <w:sz w:val="28"/>
          <w:szCs w:val="28"/>
          <w:lang w:eastAsia="ru-RU"/>
        </w:rPr>
        <w:t>.</w:t>
      </w:r>
    </w:p>
    <w:p w:rsidR="00975E8C" w:rsidRPr="004D4DC1" w:rsidRDefault="00975E8C" w:rsidP="004D4DC1">
      <w:pPr>
        <w:suppressAutoHyphens/>
        <w:spacing w:after="0" w:line="240" w:lineRule="auto"/>
        <w:ind w:firstLine="709"/>
        <w:jc w:val="both"/>
        <w:rPr>
          <w:rFonts w:ascii="Times New Roman" w:hAnsi="Times New Roman" w:cs="Times New Roman"/>
          <w:sz w:val="28"/>
          <w:szCs w:val="28"/>
        </w:rPr>
      </w:pPr>
    </w:p>
    <w:p w:rsidR="00E536AC" w:rsidRPr="004D4DC1" w:rsidRDefault="00080EF1" w:rsidP="004D4DC1">
      <w:pPr>
        <w:numPr>
          <w:ilvl w:val="0"/>
          <w:numId w:val="11"/>
        </w:numPr>
        <w:tabs>
          <w:tab w:val="left" w:pos="284"/>
          <w:tab w:val="left" w:pos="1276"/>
        </w:tabs>
        <w:suppressAutoHyphens/>
        <w:spacing w:after="0" w:line="240" w:lineRule="auto"/>
        <w:ind w:left="567" w:right="-1" w:firstLine="709"/>
        <w:contextualSpacing/>
        <w:jc w:val="center"/>
        <w:rPr>
          <w:rFonts w:ascii="Times New Roman" w:hAnsi="Times New Roman" w:cs="Times New Roman"/>
          <w:b/>
          <w:sz w:val="28"/>
          <w:szCs w:val="28"/>
        </w:rPr>
      </w:pPr>
      <w:r w:rsidRPr="004D4DC1">
        <w:rPr>
          <w:rFonts w:ascii="Times New Roman" w:hAnsi="Times New Roman" w:cs="Times New Roman"/>
          <w:b/>
          <w:sz w:val="28"/>
          <w:szCs w:val="28"/>
        </w:rPr>
        <w:t>МОНИТОРИНГ ПРОГРЕССА ДОСТИЖЕНИЯ</w:t>
      </w:r>
    </w:p>
    <w:p w:rsidR="00E536AC" w:rsidRPr="004D4DC1" w:rsidRDefault="00080EF1" w:rsidP="004D4DC1">
      <w:pPr>
        <w:suppressAutoHyphens/>
        <w:spacing w:after="0" w:line="240" w:lineRule="auto"/>
        <w:ind w:firstLine="709"/>
        <w:jc w:val="center"/>
        <w:rPr>
          <w:rFonts w:ascii="Times New Roman" w:hAnsi="Times New Roman" w:cs="Times New Roman"/>
          <w:sz w:val="28"/>
          <w:szCs w:val="28"/>
        </w:rPr>
      </w:pPr>
      <w:r w:rsidRPr="004D4DC1">
        <w:rPr>
          <w:rFonts w:ascii="Times New Roman" w:hAnsi="Times New Roman" w:cs="Times New Roman"/>
          <w:b/>
          <w:sz w:val="28"/>
          <w:szCs w:val="28"/>
        </w:rPr>
        <w:t>ПОКАЗАТЕЛЯ 11.7.1.</w:t>
      </w:r>
    </w:p>
    <w:p w:rsidR="00E536AC" w:rsidRPr="004D4DC1" w:rsidRDefault="00E536AC" w:rsidP="004D4DC1">
      <w:pPr>
        <w:suppressAutoHyphens/>
        <w:spacing w:after="0" w:line="240" w:lineRule="auto"/>
        <w:ind w:firstLine="709"/>
        <w:jc w:val="both"/>
        <w:rPr>
          <w:rFonts w:ascii="Times New Roman" w:hAnsi="Times New Roman" w:cs="Times New Roman"/>
          <w:b/>
          <w:sz w:val="28"/>
          <w:szCs w:val="28"/>
        </w:rPr>
      </w:pPr>
    </w:p>
    <w:p w:rsidR="00E536AC" w:rsidRPr="004D4DC1" w:rsidRDefault="00080EF1" w:rsidP="004D4DC1">
      <w:pPr>
        <w:tabs>
          <w:tab w:val="left" w:pos="284"/>
          <w:tab w:val="left" w:pos="426"/>
        </w:tabs>
        <w:suppressAutoHyphens/>
        <w:spacing w:after="0" w:line="240" w:lineRule="auto"/>
        <w:ind w:firstLine="709"/>
        <w:jc w:val="both"/>
        <w:rPr>
          <w:rFonts w:ascii="Times New Roman" w:hAnsi="Times New Roman" w:cs="Times New Roman"/>
          <w:color w:val="000000"/>
          <w:sz w:val="28"/>
          <w:szCs w:val="28"/>
        </w:rPr>
      </w:pPr>
      <w:r w:rsidRPr="004D4DC1">
        <w:rPr>
          <w:rFonts w:ascii="Times New Roman" w:hAnsi="Times New Roman" w:cs="Times New Roman"/>
          <w:color w:val="000000"/>
          <w:sz w:val="28"/>
          <w:szCs w:val="28"/>
        </w:rPr>
        <w:t xml:space="preserve">Ответственность за формирование информационно-аналитической </w:t>
      </w:r>
      <w:r w:rsidR="00194788" w:rsidRPr="004D4DC1">
        <w:rPr>
          <w:rFonts w:ascii="Times New Roman" w:hAnsi="Times New Roman" w:cs="Times New Roman"/>
          <w:color w:val="000000"/>
          <w:sz w:val="28"/>
          <w:szCs w:val="28"/>
        </w:rPr>
        <w:t>базы по</w:t>
      </w:r>
      <w:r w:rsidRPr="004D4DC1">
        <w:rPr>
          <w:rFonts w:ascii="Times New Roman" w:hAnsi="Times New Roman" w:cs="Times New Roman"/>
          <w:color w:val="000000"/>
          <w:sz w:val="28"/>
          <w:szCs w:val="28"/>
        </w:rPr>
        <w:t xml:space="preserve"> оценке показателей Цели устойчивого развития №11 формируется в рамках создания национальной платформы показателей и индикаторов Целей устойчивого развития.</w:t>
      </w:r>
    </w:p>
    <w:p w:rsidR="00E536AC" w:rsidRPr="004D4DC1" w:rsidRDefault="00080EF1" w:rsidP="004D4DC1">
      <w:pPr>
        <w:tabs>
          <w:tab w:val="left" w:pos="284"/>
          <w:tab w:val="left" w:pos="426"/>
        </w:tabs>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Национализация показателя ЦУР 11.7.1</w:t>
      </w:r>
      <w:r w:rsidR="00194788" w:rsidRPr="004D4DC1">
        <w:rPr>
          <w:rFonts w:ascii="Times New Roman" w:hAnsi="Times New Roman" w:cs="Times New Roman"/>
          <w:color w:val="000000"/>
          <w:sz w:val="28"/>
          <w:szCs w:val="28"/>
        </w:rPr>
        <w:t>, осуществляется</w:t>
      </w:r>
      <w:r w:rsidRPr="004D4DC1">
        <w:rPr>
          <w:rFonts w:ascii="Times New Roman" w:hAnsi="Times New Roman" w:cs="Times New Roman"/>
          <w:color w:val="000000"/>
          <w:sz w:val="28"/>
          <w:szCs w:val="28"/>
        </w:rPr>
        <w:t xml:space="preserve"> также во взаимодействии с </w:t>
      </w:r>
      <w:r w:rsidRPr="004D4DC1">
        <w:rPr>
          <w:rFonts w:ascii="Times New Roman" w:eastAsia="Times New Roman" w:hAnsi="Times New Roman" w:cs="Times New Roman"/>
          <w:sz w:val="28"/>
          <w:szCs w:val="28"/>
          <w:lang w:eastAsia="ru-RU"/>
        </w:rPr>
        <w:t>Программой Организации Объединенных Наций по населенным пунктам (ООН-</w:t>
      </w:r>
      <w:proofErr w:type="spellStart"/>
      <w:r w:rsidRPr="004D4DC1">
        <w:rPr>
          <w:rFonts w:ascii="Times New Roman" w:eastAsia="Times New Roman" w:hAnsi="Times New Roman" w:cs="Times New Roman"/>
          <w:sz w:val="28"/>
          <w:szCs w:val="28"/>
          <w:lang w:eastAsia="ru-RU"/>
        </w:rPr>
        <w:t>Хабитат</w:t>
      </w:r>
      <w:proofErr w:type="spellEnd"/>
      <w:r w:rsidRPr="004D4DC1">
        <w:rPr>
          <w:rFonts w:ascii="Times New Roman" w:eastAsia="Times New Roman" w:hAnsi="Times New Roman" w:cs="Times New Roman"/>
          <w:sz w:val="28"/>
          <w:szCs w:val="28"/>
          <w:lang w:eastAsia="ru-RU"/>
        </w:rPr>
        <w:t>).</w:t>
      </w:r>
      <w:r w:rsidRPr="004D4DC1">
        <w:rPr>
          <w:rFonts w:ascii="Times New Roman" w:hAnsi="Times New Roman" w:cs="Times New Roman"/>
          <w:color w:val="000000"/>
          <w:sz w:val="28"/>
          <w:szCs w:val="28"/>
        </w:rPr>
        <w:t xml:space="preserve"> </w:t>
      </w:r>
    </w:p>
    <w:p w:rsidR="00E536AC" w:rsidRPr="004D4DC1" w:rsidRDefault="00080EF1"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color w:val="000000"/>
          <w:sz w:val="28"/>
          <w:szCs w:val="28"/>
        </w:rPr>
        <w:t>Органами и учреждениями, осуществляющие государственный санитарный надзор, в рамках ответственности за мониторинг показателя ЦУР 11.7.1.</w:t>
      </w:r>
      <w:r w:rsidRPr="004D4DC1">
        <w:rPr>
          <w:rFonts w:ascii="Times New Roman" w:hAnsi="Times New Roman" w:cs="Times New Roman"/>
          <w:sz w:val="28"/>
          <w:szCs w:val="28"/>
        </w:rPr>
        <w:t>применяются следующие показатели и индикаторы</w:t>
      </w:r>
      <w:r w:rsidRPr="004D4DC1">
        <w:rPr>
          <w:rFonts w:ascii="Times New Roman" w:hAnsi="Times New Roman" w:cs="Times New Roman"/>
          <w:color w:val="000000"/>
          <w:sz w:val="28"/>
          <w:szCs w:val="28"/>
        </w:rPr>
        <w:t>:</w:t>
      </w:r>
    </w:p>
    <w:p w:rsidR="00E536AC" w:rsidRPr="004D4DC1" w:rsidRDefault="000162D8"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color w:val="000000"/>
          <w:sz w:val="28"/>
          <w:szCs w:val="28"/>
        </w:rPr>
        <w:t>Национальный</w:t>
      </w:r>
      <w:r w:rsidR="00080EF1" w:rsidRPr="004D4DC1">
        <w:rPr>
          <w:rFonts w:ascii="Times New Roman" w:hAnsi="Times New Roman" w:cs="Times New Roman"/>
          <w:b/>
          <w:color w:val="000000"/>
          <w:sz w:val="28"/>
          <w:szCs w:val="28"/>
        </w:rPr>
        <w:t xml:space="preserve"> показатель </w:t>
      </w:r>
      <w:r w:rsidR="00080EF1" w:rsidRPr="004D4DC1">
        <w:rPr>
          <w:rFonts w:ascii="Times New Roman" w:hAnsi="Times New Roman" w:cs="Times New Roman"/>
          <w:i/>
          <w:color w:val="000000"/>
          <w:sz w:val="28"/>
          <w:szCs w:val="28"/>
        </w:rPr>
        <w:t xml:space="preserve">(после разработки методики расчета с учетом методологических подходов </w:t>
      </w:r>
      <w:r w:rsidR="00080EF1" w:rsidRPr="004D4DC1">
        <w:rPr>
          <w:rFonts w:ascii="Times New Roman" w:eastAsia="Times New Roman" w:hAnsi="Times New Roman" w:cs="Times New Roman"/>
          <w:i/>
          <w:sz w:val="28"/>
          <w:szCs w:val="28"/>
          <w:lang w:eastAsia="ru-RU"/>
        </w:rPr>
        <w:t>Программы Организации Объединенных Наций по населенным пунктам (ООН-</w:t>
      </w:r>
      <w:proofErr w:type="spellStart"/>
      <w:r w:rsidR="00080EF1" w:rsidRPr="004D4DC1">
        <w:rPr>
          <w:rFonts w:ascii="Times New Roman" w:eastAsia="Times New Roman" w:hAnsi="Times New Roman" w:cs="Times New Roman"/>
          <w:i/>
          <w:sz w:val="28"/>
          <w:szCs w:val="28"/>
          <w:lang w:eastAsia="ru-RU"/>
        </w:rPr>
        <w:t>Хабитат</w:t>
      </w:r>
      <w:proofErr w:type="spellEnd"/>
      <w:r w:rsidR="00080EF1" w:rsidRPr="004D4DC1">
        <w:rPr>
          <w:rFonts w:ascii="Times New Roman" w:eastAsia="Times New Roman" w:hAnsi="Times New Roman" w:cs="Times New Roman"/>
          <w:i/>
          <w:sz w:val="28"/>
          <w:szCs w:val="28"/>
          <w:lang w:eastAsia="ru-RU"/>
        </w:rPr>
        <w:t xml:space="preserve">); </w:t>
      </w:r>
    </w:p>
    <w:p w:rsidR="00E536AC" w:rsidRPr="004D4DC1" w:rsidRDefault="000162D8"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color w:val="000000"/>
          <w:sz w:val="28"/>
          <w:szCs w:val="28"/>
        </w:rPr>
        <w:t>Косвенные</w:t>
      </w:r>
      <w:r w:rsidR="00080EF1" w:rsidRPr="004D4DC1">
        <w:rPr>
          <w:rFonts w:ascii="Times New Roman" w:hAnsi="Times New Roman" w:cs="Times New Roman"/>
          <w:b/>
          <w:color w:val="000000"/>
          <w:sz w:val="28"/>
          <w:szCs w:val="28"/>
        </w:rPr>
        <w:t xml:space="preserve"> показатели номенклатуры исследований и оценок, регулируемых техническими (локальными) нормативными правовыми </w:t>
      </w:r>
      <w:r w:rsidR="00080EF1" w:rsidRPr="004D4DC1">
        <w:rPr>
          <w:rFonts w:ascii="Times New Roman" w:hAnsi="Times New Roman" w:cs="Times New Roman"/>
          <w:b/>
          <w:color w:val="000000"/>
          <w:sz w:val="28"/>
          <w:szCs w:val="28"/>
        </w:rPr>
        <w:lastRenderedPageBreak/>
        <w:t xml:space="preserve">актами </w:t>
      </w:r>
      <w:r w:rsidRPr="004D4DC1">
        <w:rPr>
          <w:rFonts w:ascii="Times New Roman" w:hAnsi="Times New Roman" w:cs="Times New Roman"/>
          <w:b/>
          <w:color w:val="000000"/>
          <w:sz w:val="28"/>
          <w:szCs w:val="28"/>
        </w:rPr>
        <w:t>Министерства здравоохранения</w:t>
      </w:r>
      <w:r w:rsidR="00080EF1" w:rsidRPr="004D4DC1">
        <w:rPr>
          <w:rFonts w:ascii="Times New Roman" w:hAnsi="Times New Roman" w:cs="Times New Roman"/>
          <w:b/>
          <w:color w:val="000000"/>
          <w:sz w:val="28"/>
          <w:szCs w:val="28"/>
        </w:rPr>
        <w:t xml:space="preserve"> Республики Беларусь</w:t>
      </w:r>
      <w:r w:rsidR="00080EF1" w:rsidRPr="004D4DC1">
        <w:rPr>
          <w:rFonts w:ascii="Times New Roman" w:hAnsi="Times New Roman" w:cs="Times New Roman"/>
          <w:color w:val="000000"/>
          <w:sz w:val="28"/>
          <w:szCs w:val="28"/>
        </w:rPr>
        <w:t xml:space="preserve"> (ТНПА) </w:t>
      </w:r>
      <w:r w:rsidR="00080EF1" w:rsidRPr="004D4DC1">
        <w:rPr>
          <w:rFonts w:ascii="Times New Roman" w:hAnsi="Times New Roman" w:cs="Times New Roman"/>
          <w:i/>
          <w:color w:val="000000"/>
          <w:sz w:val="28"/>
          <w:szCs w:val="28"/>
        </w:rPr>
        <w:t xml:space="preserve">(интегрированы с косвенными показателями: </w:t>
      </w:r>
    </w:p>
    <w:p w:rsidR="00E536AC" w:rsidRPr="004D4DC1" w:rsidRDefault="00080EF1" w:rsidP="004D4DC1">
      <w:pPr>
        <w:suppressAutoHyphens/>
        <w:spacing w:after="0" w:line="240" w:lineRule="auto"/>
        <w:ind w:firstLine="709"/>
        <w:jc w:val="both"/>
        <w:rPr>
          <w:rFonts w:ascii="Times New Roman" w:hAnsi="Times New Roman" w:cs="Times New Roman"/>
          <w:i/>
          <w:sz w:val="28"/>
          <w:szCs w:val="28"/>
        </w:rPr>
      </w:pPr>
      <w:r w:rsidRPr="004D4DC1">
        <w:rPr>
          <w:rFonts w:ascii="Times New Roman" w:hAnsi="Times New Roman" w:cs="Times New Roman"/>
          <w:i/>
          <w:sz w:val="28"/>
          <w:szCs w:val="28"/>
        </w:rPr>
        <w:t>ЦУР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E536AC" w:rsidRPr="004D4DC1" w:rsidRDefault="00080EF1" w:rsidP="004D4DC1">
      <w:pPr>
        <w:suppressAutoHyphens/>
        <w:spacing w:after="0" w:line="240" w:lineRule="auto"/>
        <w:ind w:firstLine="709"/>
        <w:jc w:val="both"/>
        <w:rPr>
          <w:rFonts w:ascii="Times New Roman" w:hAnsi="Times New Roman" w:cs="Times New Roman"/>
          <w:i/>
          <w:sz w:val="28"/>
          <w:szCs w:val="28"/>
        </w:rPr>
      </w:pPr>
      <w:r w:rsidRPr="004D4DC1">
        <w:rPr>
          <w:rFonts w:ascii="Times New Roman" w:hAnsi="Times New Roman" w:cs="Times New Roman"/>
          <w:i/>
          <w:sz w:val="28"/>
          <w:szCs w:val="28"/>
        </w:rPr>
        <w:t>ЦУР 3.9.1 «Смертность от загрязнения воздуха в жилых помещениях и атмосферного воздуха»;</w:t>
      </w:r>
    </w:p>
    <w:p w:rsidR="00E536AC" w:rsidRPr="004D4DC1" w:rsidRDefault="00080EF1" w:rsidP="004D4DC1">
      <w:pPr>
        <w:suppressAutoHyphens/>
        <w:spacing w:after="0" w:line="240" w:lineRule="auto"/>
        <w:ind w:firstLine="709"/>
        <w:jc w:val="both"/>
        <w:rPr>
          <w:rFonts w:ascii="Times New Roman" w:hAnsi="Times New Roman" w:cs="Times New Roman"/>
          <w:i/>
          <w:sz w:val="28"/>
          <w:szCs w:val="28"/>
        </w:rPr>
      </w:pPr>
      <w:r w:rsidRPr="004D4DC1">
        <w:rPr>
          <w:rFonts w:ascii="Times New Roman" w:hAnsi="Times New Roman" w:cs="Times New Roman"/>
          <w:i/>
          <w:sz w:val="28"/>
          <w:szCs w:val="28"/>
        </w:rPr>
        <w:t>ЦУР 11.6.2. «</w:t>
      </w:r>
      <w:r w:rsidR="000162D8" w:rsidRPr="004D4DC1">
        <w:rPr>
          <w:rFonts w:ascii="Times New Roman" w:hAnsi="Times New Roman" w:cs="Times New Roman"/>
          <w:i/>
          <w:sz w:val="28"/>
          <w:szCs w:val="28"/>
        </w:rPr>
        <w:t>Среднегодовой уровень</w:t>
      </w:r>
      <w:r w:rsidRPr="004D4DC1">
        <w:rPr>
          <w:rFonts w:ascii="Times New Roman" w:hAnsi="Times New Roman" w:cs="Times New Roman"/>
          <w:i/>
          <w:sz w:val="28"/>
          <w:szCs w:val="28"/>
        </w:rPr>
        <w:t xml:space="preserve"> содержания мелких твердых частиц (класса РМ) в атмосфере отдельных городов (в пересчете на численность населения)»;</w:t>
      </w:r>
    </w:p>
    <w:p w:rsidR="00E536AC" w:rsidRPr="004D4DC1" w:rsidRDefault="001A2E14" w:rsidP="004D4DC1">
      <w:pPr>
        <w:suppressAutoHyphens/>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Индикаторы управленческих</w:t>
      </w:r>
      <w:r w:rsidR="00080EF1" w:rsidRPr="004D4DC1">
        <w:rPr>
          <w:rFonts w:ascii="Times New Roman" w:hAnsi="Times New Roman" w:cs="Times New Roman"/>
          <w:b/>
          <w:sz w:val="28"/>
          <w:szCs w:val="28"/>
        </w:rPr>
        <w:t xml:space="preserve"> решений в соответствии с п.4.2. «Системы работы органов и учреждений, осуществляющих государственный санитарный надзор, по реализации показателей Целей устойчивого развития»</w:t>
      </w:r>
      <w:r w:rsidR="00080EF1" w:rsidRPr="004D4DC1">
        <w:rPr>
          <w:rFonts w:ascii="Times New Roman" w:hAnsi="Times New Roman" w:cs="Times New Roman"/>
          <w:sz w:val="28"/>
          <w:szCs w:val="28"/>
        </w:rPr>
        <w:t xml:space="preserve">, утвержденной приказом Министерства здравоохранения Республики Беларусь №1178 от 15.1.2018 </w:t>
      </w:r>
      <w:r w:rsidR="00080EF1" w:rsidRPr="004D4DC1">
        <w:rPr>
          <w:rFonts w:ascii="Times New Roman" w:hAnsi="Times New Roman" w:cs="Times New Roman"/>
          <w:i/>
          <w:sz w:val="28"/>
          <w:szCs w:val="28"/>
        </w:rPr>
        <w:t>(интегрированы с индикаторами управленческих решений показателей:</w:t>
      </w:r>
    </w:p>
    <w:p w:rsidR="00E536AC" w:rsidRPr="004D4DC1" w:rsidRDefault="00080EF1" w:rsidP="004D4DC1">
      <w:pPr>
        <w:suppressAutoHyphens/>
        <w:spacing w:after="0" w:line="240" w:lineRule="auto"/>
        <w:ind w:firstLine="709"/>
        <w:jc w:val="both"/>
        <w:rPr>
          <w:rFonts w:ascii="Times New Roman" w:hAnsi="Times New Roman" w:cs="Times New Roman"/>
          <w:i/>
          <w:sz w:val="28"/>
          <w:szCs w:val="28"/>
        </w:rPr>
      </w:pPr>
      <w:r w:rsidRPr="004D4DC1">
        <w:rPr>
          <w:rFonts w:ascii="Times New Roman" w:hAnsi="Times New Roman" w:cs="Times New Roman"/>
          <w:i/>
          <w:sz w:val="28"/>
          <w:szCs w:val="28"/>
        </w:rPr>
        <w:t>ЦУР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E536AC" w:rsidRPr="004D4DC1" w:rsidRDefault="00080EF1" w:rsidP="004D4DC1">
      <w:pPr>
        <w:suppressAutoHyphens/>
        <w:spacing w:after="0" w:line="240" w:lineRule="auto"/>
        <w:ind w:firstLine="709"/>
        <w:jc w:val="both"/>
        <w:rPr>
          <w:rFonts w:ascii="Times New Roman" w:hAnsi="Times New Roman" w:cs="Times New Roman"/>
          <w:i/>
          <w:sz w:val="28"/>
          <w:szCs w:val="28"/>
        </w:rPr>
      </w:pPr>
      <w:r w:rsidRPr="004D4DC1">
        <w:rPr>
          <w:rFonts w:ascii="Times New Roman" w:hAnsi="Times New Roman" w:cs="Times New Roman"/>
          <w:i/>
          <w:sz w:val="28"/>
          <w:szCs w:val="28"/>
        </w:rPr>
        <w:t>ЦУР 3.9.1 «Смертность от загрязнения воздуха в жилых помещениях и атмосферного воздуха»;</w:t>
      </w:r>
    </w:p>
    <w:p w:rsidR="00E536AC" w:rsidRPr="004D4DC1" w:rsidRDefault="00080EF1" w:rsidP="004D4DC1">
      <w:pPr>
        <w:suppressAutoHyphens/>
        <w:spacing w:after="0" w:line="240" w:lineRule="auto"/>
        <w:ind w:firstLine="709"/>
        <w:jc w:val="both"/>
        <w:rPr>
          <w:rFonts w:ascii="Times New Roman" w:hAnsi="Times New Roman" w:cs="Times New Roman"/>
          <w:b/>
          <w:sz w:val="28"/>
          <w:szCs w:val="28"/>
        </w:rPr>
      </w:pPr>
      <w:r w:rsidRPr="004D4DC1">
        <w:rPr>
          <w:rFonts w:ascii="Times New Roman" w:hAnsi="Times New Roman" w:cs="Times New Roman"/>
          <w:i/>
          <w:sz w:val="28"/>
          <w:szCs w:val="28"/>
        </w:rPr>
        <w:t>ЦУР 11.6.2. «</w:t>
      </w:r>
      <w:r w:rsidR="000162D8" w:rsidRPr="004D4DC1">
        <w:rPr>
          <w:rFonts w:ascii="Times New Roman" w:hAnsi="Times New Roman" w:cs="Times New Roman"/>
          <w:i/>
          <w:sz w:val="28"/>
          <w:szCs w:val="28"/>
        </w:rPr>
        <w:t>Среднегодовой уровень</w:t>
      </w:r>
      <w:r w:rsidRPr="004D4DC1">
        <w:rPr>
          <w:rFonts w:ascii="Times New Roman" w:hAnsi="Times New Roman" w:cs="Times New Roman"/>
          <w:i/>
          <w:sz w:val="28"/>
          <w:szCs w:val="28"/>
        </w:rPr>
        <w:t xml:space="preserve"> содержания мелких твердых частиц (класса РМ) в атмосфере отдельных городов (в пересчете на численность населения)»</w:t>
      </w:r>
    </w:p>
    <w:p w:rsidR="00E536AC" w:rsidRPr="004D4DC1" w:rsidRDefault="00E536AC" w:rsidP="004D4DC1">
      <w:pPr>
        <w:spacing w:line="240" w:lineRule="auto"/>
        <w:ind w:firstLine="709"/>
        <w:jc w:val="both"/>
        <w:rPr>
          <w:rFonts w:ascii="Times New Roman" w:hAnsi="Times New Roman" w:cs="Times New Roman"/>
          <w:sz w:val="28"/>
          <w:szCs w:val="28"/>
        </w:rPr>
        <w:sectPr w:rsidR="00E536AC" w:rsidRPr="004D4DC1" w:rsidSect="004B3C7B">
          <w:headerReference w:type="default" r:id="rId26"/>
          <w:headerReference w:type="first" r:id="rId27"/>
          <w:pgSz w:w="11906" w:h="16838"/>
          <w:pgMar w:top="1134" w:right="566" w:bottom="851" w:left="1276" w:header="454" w:footer="0" w:gutter="0"/>
          <w:cols w:space="720"/>
          <w:formProt w:val="0"/>
          <w:titlePg/>
          <w:docGrid w:linePitch="360" w:charSpace="8192"/>
        </w:sectPr>
      </w:pPr>
    </w:p>
    <w:p w:rsidR="00E536AC" w:rsidRPr="004D4DC1" w:rsidRDefault="00080EF1" w:rsidP="004D4DC1">
      <w:pPr>
        <w:spacing w:line="240" w:lineRule="auto"/>
        <w:ind w:firstLine="709"/>
        <w:jc w:val="center"/>
        <w:rPr>
          <w:rFonts w:ascii="Times New Roman" w:hAnsi="Times New Roman" w:cs="Times New Roman"/>
          <w:sz w:val="28"/>
          <w:szCs w:val="28"/>
        </w:rPr>
      </w:pPr>
      <w:r w:rsidRPr="004D4DC1">
        <w:rPr>
          <w:rFonts w:ascii="Times New Roman" w:hAnsi="Times New Roman" w:cs="Times New Roman"/>
          <w:b/>
          <w:color w:val="000000"/>
          <w:sz w:val="28"/>
          <w:szCs w:val="28"/>
          <w:lang w:val="be-BY"/>
        </w:rPr>
        <w:lastRenderedPageBreak/>
        <w:t xml:space="preserve">Показатели </w:t>
      </w:r>
      <w:r w:rsidRPr="004D4DC1">
        <w:rPr>
          <w:rFonts w:ascii="Times New Roman" w:hAnsi="Times New Roman" w:cs="Times New Roman"/>
          <w:b/>
          <w:color w:val="000000"/>
          <w:sz w:val="28"/>
          <w:szCs w:val="28"/>
        </w:rPr>
        <w:t>ЦУР 11.7.1.</w:t>
      </w:r>
    </w:p>
    <w:p w:rsidR="00E536AC" w:rsidRPr="004D4DC1" w:rsidRDefault="00E536AC" w:rsidP="004D4DC1">
      <w:pPr>
        <w:pStyle w:val="Default"/>
        <w:ind w:firstLine="709"/>
        <w:jc w:val="both"/>
        <w:rPr>
          <w:color w:val="FF0000"/>
          <w:sz w:val="28"/>
          <w:szCs w:val="28"/>
        </w:rPr>
      </w:pPr>
    </w:p>
    <w:tbl>
      <w:tblPr>
        <w:tblW w:w="16302"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40"/>
        <w:gridCol w:w="851"/>
        <w:gridCol w:w="850"/>
        <w:gridCol w:w="850"/>
        <w:gridCol w:w="851"/>
        <w:gridCol w:w="851"/>
        <w:gridCol w:w="992"/>
        <w:gridCol w:w="992"/>
        <w:gridCol w:w="992"/>
        <w:gridCol w:w="993"/>
        <w:gridCol w:w="992"/>
        <w:gridCol w:w="994"/>
        <w:gridCol w:w="852"/>
        <w:gridCol w:w="851"/>
        <w:gridCol w:w="825"/>
        <w:gridCol w:w="26"/>
      </w:tblGrid>
      <w:tr w:rsidR="00CE23FD" w:rsidRPr="002A6CB4" w:rsidTr="00C4342A">
        <w:trPr>
          <w:gridAfter w:val="1"/>
          <w:wAfter w:w="26" w:type="dxa"/>
          <w:trHeight w:val="1455"/>
        </w:trPr>
        <w:tc>
          <w:tcPr>
            <w:tcW w:w="354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 xml:space="preserve">                                                       год</w:t>
            </w:r>
            <w:r w:rsidRPr="002A6CB4">
              <w:rPr>
                <w:rFonts w:ascii="Times New Roman" w:eastAsia="Times New Roman" w:hAnsi="Times New Roman" w:cs="Times New Roman"/>
                <w:b/>
                <w:bCs/>
                <w:color w:val="auto"/>
                <w:sz w:val="16"/>
                <w:szCs w:val="16"/>
                <w:lang w:eastAsia="ru-RU"/>
              </w:rPr>
              <w:br/>
              <w:t xml:space="preserve">показатель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2007</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2008</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2009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2017</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2019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b/>
                <w:bCs/>
                <w:color w:val="auto"/>
                <w:sz w:val="16"/>
                <w:szCs w:val="16"/>
                <w:lang w:eastAsia="ru-RU"/>
              </w:rPr>
            </w:pPr>
            <w:r w:rsidRPr="002A6CB4">
              <w:rPr>
                <w:rFonts w:ascii="Times New Roman" w:eastAsia="Times New Roman" w:hAnsi="Times New Roman" w:cs="Times New Roman"/>
                <w:b/>
                <w:bCs/>
                <w:color w:val="auto"/>
                <w:sz w:val="16"/>
                <w:szCs w:val="16"/>
                <w:lang w:eastAsia="ru-RU"/>
              </w:rPr>
              <w:t>2020</w:t>
            </w:r>
          </w:p>
        </w:tc>
      </w:tr>
      <w:tr w:rsidR="002A6CB4" w:rsidRPr="002A6CB4" w:rsidTr="00C4342A">
        <w:trPr>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Медико-демографические показатели: </w:t>
            </w:r>
          </w:p>
        </w:tc>
        <w:tc>
          <w:tcPr>
            <w:tcW w:w="12760" w:type="dxa"/>
            <w:gridSpan w:val="15"/>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Смертность (общая)</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1574,8</w:t>
            </w:r>
          </w:p>
        </w:tc>
        <w:tc>
          <w:tcPr>
            <w:tcW w:w="850" w:type="dxa"/>
            <w:shd w:val="clear" w:color="000000" w:fill="FFFFFF"/>
            <w:vAlign w:val="center"/>
            <w:hideMark/>
          </w:tcPr>
          <w:p w:rsidR="002204F4" w:rsidRPr="002A6CB4" w:rsidRDefault="002204F4" w:rsidP="002A6CB4">
            <w:pPr>
              <w:spacing w:after="0" w:line="240" w:lineRule="auto"/>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1574,8</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1599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1635,5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1604,3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1505,2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1492,4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1431,4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1418,2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1398,9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1400,1</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1403,8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1396,5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Смертность трудоспособного населения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615,4</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633,5</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657,3</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662,3</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664,9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564,7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537,1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525,8</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487,6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479,3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466,8</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487,5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496,8</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Смертность от ишемической болезни сердца (на 100 000 населения за год) всего </w:t>
            </w:r>
          </w:p>
        </w:tc>
        <w:tc>
          <w:tcPr>
            <w:tcW w:w="851"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600,0</w:t>
            </w:r>
          </w:p>
        </w:tc>
        <w:tc>
          <w:tcPr>
            <w:tcW w:w="850"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617,9</w:t>
            </w:r>
          </w:p>
        </w:tc>
        <w:tc>
          <w:tcPr>
            <w:tcW w:w="851"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624,2</w:t>
            </w:r>
          </w:p>
        </w:tc>
        <w:tc>
          <w:tcPr>
            <w:tcW w:w="851"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593,5</w:t>
            </w:r>
          </w:p>
        </w:tc>
        <w:tc>
          <w:tcPr>
            <w:tcW w:w="99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595,9</w:t>
            </w:r>
          </w:p>
        </w:tc>
        <w:tc>
          <w:tcPr>
            <w:tcW w:w="99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593,0</w:t>
            </w:r>
          </w:p>
        </w:tc>
        <w:tc>
          <w:tcPr>
            <w:tcW w:w="99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594,3</w:t>
            </w:r>
          </w:p>
        </w:tc>
        <w:tc>
          <w:tcPr>
            <w:tcW w:w="993"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588,6</w:t>
            </w:r>
          </w:p>
        </w:tc>
        <w:tc>
          <w:tcPr>
            <w:tcW w:w="99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588,7</w:t>
            </w:r>
          </w:p>
        </w:tc>
        <w:tc>
          <w:tcPr>
            <w:tcW w:w="99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622,2</w:t>
            </w:r>
          </w:p>
        </w:tc>
        <w:tc>
          <w:tcPr>
            <w:tcW w:w="852"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587,9</w:t>
            </w:r>
          </w:p>
        </w:tc>
        <w:tc>
          <w:tcPr>
            <w:tcW w:w="851"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646,0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821,9</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Соотношение мужчин/женщин (число женщин на 1000 мужчин)</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1131</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1132</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1131</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1118</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1113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1111</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1109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1107</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1137</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Рождаемость</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10,7</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11,6</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12,8</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13,2</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11,5</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9,8</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Количество заключённых браков</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9,6</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7,9</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8,9</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6,7</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6,1</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Средняя продолжительность жизни</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68,6</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68,9</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68,9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69,3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71,4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72</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72,9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73,1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73,2</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73,5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73,6</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2A6CB4" w:rsidRPr="002A6CB4" w:rsidTr="00C4342A">
        <w:trPr>
          <w:trHeight w:val="1695"/>
        </w:trPr>
        <w:tc>
          <w:tcPr>
            <w:tcW w:w="354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Заболеваемость ишемической болезнью (на 1000 населения за год)</w:t>
            </w:r>
          </w:p>
        </w:tc>
        <w:tc>
          <w:tcPr>
            <w:tcW w:w="10208" w:type="dxa"/>
            <w:gridSpan w:val="11"/>
            <w:shd w:val="clear" w:color="000000" w:fill="FFFFFF"/>
            <w:noWrap/>
            <w:vAlign w:val="bottom"/>
            <w:hideMark/>
          </w:tcPr>
          <w:p w:rsidR="002204F4" w:rsidRPr="002A6CB4" w:rsidRDefault="002204F4" w:rsidP="00CE23FD">
            <w:pPr>
              <w:spacing w:after="0" w:line="240" w:lineRule="auto"/>
              <w:ind w:firstLine="171"/>
              <w:jc w:val="center"/>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Начало мониторинга в 2018 г.</w:t>
            </w:r>
          </w:p>
        </w:tc>
        <w:tc>
          <w:tcPr>
            <w:tcW w:w="850" w:type="dxa"/>
            <w:shd w:val="clear" w:color="000000" w:fill="FFFFFF"/>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126,6</w:t>
            </w:r>
          </w:p>
        </w:tc>
        <w:tc>
          <w:tcPr>
            <w:tcW w:w="851" w:type="dxa"/>
            <w:shd w:val="clear" w:color="000000" w:fill="FFFFFF"/>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131,5</w:t>
            </w:r>
          </w:p>
        </w:tc>
        <w:tc>
          <w:tcPr>
            <w:tcW w:w="851" w:type="dxa"/>
            <w:gridSpan w:val="2"/>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124,6</w:t>
            </w:r>
          </w:p>
        </w:tc>
      </w:tr>
      <w:tr w:rsidR="002A6CB4" w:rsidRPr="002A6CB4" w:rsidTr="00C4342A">
        <w:trPr>
          <w:trHeight w:val="172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Заболеваемость артериальной </w:t>
            </w:r>
            <w:proofErr w:type="gramStart"/>
            <w:r w:rsidRPr="002A6CB4">
              <w:rPr>
                <w:rFonts w:ascii="Times New Roman" w:eastAsia="Times New Roman" w:hAnsi="Times New Roman" w:cs="Times New Roman"/>
                <w:color w:val="auto"/>
                <w:sz w:val="16"/>
                <w:szCs w:val="16"/>
                <w:lang w:eastAsia="ru-RU"/>
              </w:rPr>
              <w:t>гипертензией(</w:t>
            </w:r>
            <w:proofErr w:type="gramEnd"/>
            <w:r w:rsidRPr="002A6CB4">
              <w:rPr>
                <w:rFonts w:ascii="Times New Roman" w:eastAsia="Times New Roman" w:hAnsi="Times New Roman" w:cs="Times New Roman"/>
                <w:color w:val="auto"/>
                <w:sz w:val="16"/>
                <w:szCs w:val="16"/>
                <w:lang w:eastAsia="ru-RU"/>
              </w:rPr>
              <w:t xml:space="preserve">болезни, характеризующиеся повышенным кровяным давлением) (на 100 000 населения за год): </w:t>
            </w:r>
          </w:p>
        </w:tc>
        <w:tc>
          <w:tcPr>
            <w:tcW w:w="10208" w:type="dxa"/>
            <w:gridSpan w:val="11"/>
            <w:shd w:val="clear" w:color="000000" w:fill="FFFFFF"/>
            <w:noWrap/>
            <w:vAlign w:val="bottom"/>
            <w:hideMark/>
          </w:tcPr>
          <w:p w:rsidR="002204F4" w:rsidRPr="002A6CB4" w:rsidRDefault="002204F4" w:rsidP="00CE23FD">
            <w:pPr>
              <w:spacing w:after="0" w:line="240" w:lineRule="auto"/>
              <w:ind w:firstLine="171"/>
              <w:jc w:val="center"/>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Начало мониторинга в 2018 г.</w:t>
            </w:r>
          </w:p>
        </w:tc>
        <w:tc>
          <w:tcPr>
            <w:tcW w:w="850" w:type="dxa"/>
            <w:shd w:val="clear" w:color="000000" w:fill="FFFFFF"/>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98,1</w:t>
            </w:r>
          </w:p>
        </w:tc>
        <w:tc>
          <w:tcPr>
            <w:tcW w:w="851" w:type="dxa"/>
            <w:shd w:val="clear" w:color="000000" w:fill="FFFFFF"/>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101,1</w:t>
            </w:r>
          </w:p>
        </w:tc>
        <w:tc>
          <w:tcPr>
            <w:tcW w:w="851" w:type="dxa"/>
            <w:gridSpan w:val="2"/>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95</w:t>
            </w:r>
            <w:bookmarkStart w:id="1" w:name="_GoBack"/>
            <w:bookmarkEnd w:id="1"/>
            <w:r w:rsidRPr="002A6CB4">
              <w:rPr>
                <w:rFonts w:ascii="Times New Roman" w:eastAsia="Times New Roman" w:hAnsi="Times New Roman" w:cs="Times New Roman"/>
                <w:color w:val="auto"/>
                <w:sz w:val="16"/>
                <w:szCs w:val="16"/>
                <w:lang w:eastAsia="ru-RU"/>
              </w:rPr>
              <w:t>,4</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Общая заболеваемость детей (на 1000 населения за год): всего;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1715,9</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1971,6</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2179,2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2091,7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2136,3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1934,9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1995,8</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1849,5</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1926,4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1893,5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1929,7</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1872,6</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1840,1</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1648,2</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Коэффициент смертности детей в возрасте до 5 лет: - всего; - сельского населения</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5,4</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3,9</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3,4</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среди</w:t>
            </w:r>
            <w:proofErr w:type="gramEnd"/>
            <w:r w:rsidRPr="002A6CB4">
              <w:rPr>
                <w:rFonts w:ascii="Times New Roman" w:eastAsia="Times New Roman" w:hAnsi="Times New Roman" w:cs="Times New Roman"/>
                <w:color w:val="auto"/>
                <w:sz w:val="16"/>
                <w:szCs w:val="16"/>
                <w:lang w:eastAsia="ru-RU"/>
              </w:rPr>
              <w:t xml:space="preserve"> городского населения</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5,8</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5,4</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4,6</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3,4</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6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сельского</w:t>
            </w:r>
            <w:proofErr w:type="gramEnd"/>
            <w:r w:rsidRPr="002A6CB4">
              <w:rPr>
                <w:rFonts w:ascii="Times New Roman" w:eastAsia="Times New Roman" w:hAnsi="Times New Roman" w:cs="Times New Roman"/>
                <w:color w:val="auto"/>
                <w:sz w:val="16"/>
                <w:szCs w:val="16"/>
                <w:lang w:eastAsia="ru-RU"/>
              </w:rPr>
              <w:t xml:space="preserve"> населения</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10,4</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8,8</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7,3</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5,6</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4,8</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5,6</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6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Социально-экономические </w:t>
            </w:r>
            <w:proofErr w:type="gramStart"/>
            <w:r w:rsidRPr="002A6CB4">
              <w:rPr>
                <w:rFonts w:ascii="Times New Roman" w:eastAsia="Times New Roman" w:hAnsi="Times New Roman" w:cs="Times New Roman"/>
                <w:color w:val="auto"/>
                <w:sz w:val="16"/>
                <w:szCs w:val="16"/>
                <w:lang w:eastAsia="ru-RU"/>
              </w:rPr>
              <w:t>показатели :</w:t>
            </w:r>
            <w:proofErr w:type="gramEnd"/>
            <w:r w:rsidRPr="002A6CB4">
              <w:rPr>
                <w:rFonts w:ascii="Times New Roman" w:eastAsia="Times New Roman" w:hAnsi="Times New Roman" w:cs="Times New Roman"/>
                <w:color w:val="auto"/>
                <w:sz w:val="16"/>
                <w:szCs w:val="16"/>
                <w:lang w:eastAsia="ru-RU"/>
              </w:rPr>
              <w:t xml:space="preserve">                         -уровень доходов(в процентах к предыдущему году):</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100,4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115,5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101,3</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95,7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94,6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104</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108,9</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106,5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104,0</w:t>
            </w:r>
          </w:p>
        </w:tc>
      </w:tr>
      <w:tr w:rsidR="00CE23FD" w:rsidRPr="002A6CB4" w:rsidTr="00C4342A">
        <w:trPr>
          <w:gridAfter w:val="1"/>
          <w:wAfter w:w="26" w:type="dxa"/>
          <w:trHeight w:val="75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-уровень безработицы</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0,5</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0,5</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94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Число  физкультурно</w:t>
            </w:r>
            <w:proofErr w:type="gramEnd"/>
            <w:r w:rsidRPr="002A6CB4">
              <w:rPr>
                <w:rFonts w:ascii="Times New Roman" w:eastAsia="Times New Roman" w:hAnsi="Times New Roman" w:cs="Times New Roman"/>
                <w:color w:val="auto"/>
                <w:sz w:val="16"/>
                <w:szCs w:val="16"/>
                <w:lang w:eastAsia="ru-RU"/>
              </w:rPr>
              <w:t>-спортивных сооружений</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2098</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2146</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2216</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2275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2602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2637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2632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2676</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2850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2840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2892</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2946</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3045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3112</w:t>
            </w:r>
          </w:p>
        </w:tc>
      </w:tr>
      <w:tr w:rsidR="00CE23FD" w:rsidRPr="002A6CB4" w:rsidTr="00C4342A">
        <w:trPr>
          <w:gridAfter w:val="1"/>
          <w:wAfter w:w="26" w:type="dxa"/>
          <w:trHeight w:val="21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 xml:space="preserve"> 1.4. (%) жилищ оборудованный водопроводом (по городским территориям)</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82,2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85,6</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85,9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86,1</w:t>
            </w:r>
          </w:p>
        </w:tc>
      </w:tr>
      <w:tr w:rsidR="00CE23FD" w:rsidRPr="002A6CB4" w:rsidTr="00C4342A">
        <w:trPr>
          <w:gridAfter w:val="1"/>
          <w:wAfter w:w="26" w:type="dxa"/>
          <w:trHeight w:val="99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1.13.  (%) детей, посещающих школу в 1-ю смену</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83</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86</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Удельный вес (наличие) учреждений образования, работающих</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w:t>
            </w:r>
            <w:proofErr w:type="gramStart"/>
            <w:r w:rsidRPr="002A6CB4">
              <w:rPr>
                <w:rFonts w:ascii="Times New Roman" w:eastAsia="Times New Roman" w:hAnsi="Times New Roman" w:cs="Times New Roman"/>
                <w:color w:val="auto"/>
                <w:sz w:val="16"/>
                <w:szCs w:val="16"/>
                <w:lang w:eastAsia="ru-RU"/>
              </w:rPr>
              <w:t>в</w:t>
            </w:r>
            <w:proofErr w:type="gramEnd"/>
            <w:r w:rsidRPr="002A6CB4">
              <w:rPr>
                <w:rFonts w:ascii="Times New Roman" w:eastAsia="Times New Roman" w:hAnsi="Times New Roman" w:cs="Times New Roman"/>
                <w:color w:val="auto"/>
                <w:sz w:val="16"/>
                <w:szCs w:val="16"/>
                <w:lang w:eastAsia="ru-RU"/>
              </w:rPr>
              <w:t xml:space="preserve"> условиях перегрузки (школы, детские учреждения)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10,3</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Удельный вес (наличие) учреждений образования, реализующих проекты гигиенической направленности с целью сохранения и укрепления здоровья учащихся;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7,8</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43,2</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77,3</w:t>
            </w:r>
          </w:p>
        </w:tc>
      </w:tr>
      <w:tr w:rsidR="00CE23FD" w:rsidRPr="002A6CB4" w:rsidTr="00C4342A">
        <w:trPr>
          <w:gridAfter w:val="1"/>
          <w:wAfter w:w="26" w:type="dxa"/>
          <w:trHeight w:val="9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Охват детей и подростков, получающих оздоровление в загородных стационарных оздоровительных учреждениях;</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41,4</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42,1</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71,4</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Выбросы загрязняющих веществ</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в</w:t>
            </w:r>
            <w:proofErr w:type="gramEnd"/>
            <w:r w:rsidRPr="002A6CB4">
              <w:rPr>
                <w:rFonts w:ascii="Times New Roman" w:eastAsia="Times New Roman" w:hAnsi="Times New Roman" w:cs="Times New Roman"/>
                <w:color w:val="auto"/>
                <w:sz w:val="16"/>
                <w:szCs w:val="16"/>
                <w:lang w:eastAsia="ru-RU"/>
              </w:rPr>
              <w:t xml:space="preserve"> атмосферный воздух, тыс. т(всего):</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253,5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256,3</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255,6</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258,8</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247,2</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247,6</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238,7</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на душу населения, кг</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182</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182</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174</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173</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162</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-на единицу территории, кг/км2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6361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6432</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6414</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6495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6205</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6215</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5992</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2A6CB4" w:rsidRPr="002A6CB4" w:rsidTr="00C4342A">
        <w:trPr>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12760" w:type="dxa"/>
            <w:gridSpan w:val="15"/>
            <w:vMerge w:val="restart"/>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2A6CB4" w:rsidRPr="002A6CB4" w:rsidTr="00C4342A">
        <w:trPr>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Выбросы загрязняющих веществ</w:t>
            </w:r>
          </w:p>
        </w:tc>
        <w:tc>
          <w:tcPr>
            <w:tcW w:w="12760" w:type="dxa"/>
            <w:gridSpan w:val="15"/>
            <w:vMerge/>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
        </w:tc>
      </w:tr>
      <w:tr w:rsidR="002A6CB4" w:rsidRPr="002A6CB4" w:rsidTr="00C4342A">
        <w:trPr>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в</w:t>
            </w:r>
            <w:proofErr w:type="gramEnd"/>
            <w:r w:rsidRPr="002A6CB4">
              <w:rPr>
                <w:rFonts w:ascii="Times New Roman" w:eastAsia="Times New Roman" w:hAnsi="Times New Roman" w:cs="Times New Roman"/>
                <w:color w:val="auto"/>
                <w:sz w:val="16"/>
                <w:szCs w:val="16"/>
                <w:lang w:eastAsia="ru-RU"/>
              </w:rPr>
              <w:t xml:space="preserve"> атмосферный воздух, тыс. т.</w:t>
            </w:r>
          </w:p>
        </w:tc>
        <w:tc>
          <w:tcPr>
            <w:tcW w:w="12760" w:type="dxa"/>
            <w:gridSpan w:val="15"/>
            <w:vMerge/>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roofErr w:type="gramStart"/>
            <w:r w:rsidRPr="002A6CB4">
              <w:rPr>
                <w:rFonts w:ascii="Times New Roman" w:eastAsia="Times New Roman" w:hAnsi="Times New Roman" w:cs="Times New Roman"/>
                <w:color w:val="auto"/>
                <w:sz w:val="16"/>
                <w:szCs w:val="16"/>
                <w:lang w:eastAsia="ru-RU"/>
              </w:rPr>
              <w:t>от</w:t>
            </w:r>
            <w:proofErr w:type="gramEnd"/>
            <w:r w:rsidRPr="002A6CB4">
              <w:rPr>
                <w:rFonts w:ascii="Times New Roman" w:eastAsia="Times New Roman" w:hAnsi="Times New Roman" w:cs="Times New Roman"/>
                <w:color w:val="auto"/>
                <w:sz w:val="16"/>
                <w:szCs w:val="16"/>
                <w:lang w:eastAsia="ru-RU"/>
              </w:rPr>
              <w:t xml:space="preserve"> мобильных источников):</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182,5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181,8</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179,7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183,9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178,6</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177</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174,4</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на душу населения, кг</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130</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129</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125</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124</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на единицу территории, кг/км2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4580</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4562</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4510</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4615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4482</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4442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4377</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2A6CB4" w:rsidRPr="002A6CB4" w:rsidTr="00C4342A">
        <w:trPr>
          <w:trHeight w:val="600"/>
        </w:trPr>
        <w:tc>
          <w:tcPr>
            <w:tcW w:w="3542" w:type="dxa"/>
            <w:shd w:val="clear" w:color="auto" w:fill="auto"/>
            <w:vAlign w:val="center"/>
            <w:hideMark/>
          </w:tcPr>
          <w:p w:rsidR="002204F4" w:rsidRPr="002A6CB4" w:rsidRDefault="002204F4" w:rsidP="00CE23FD">
            <w:pPr>
              <w:spacing w:after="0" w:line="240" w:lineRule="auto"/>
              <w:ind w:firstLine="171"/>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Выбросы загрязняющих веществ в атмосферный воздух</w:t>
            </w:r>
            <w:r w:rsidR="00795E7A" w:rsidRPr="002A6CB4">
              <w:rPr>
                <w:rFonts w:ascii="Times New Roman" w:eastAsia="Times New Roman" w:hAnsi="Times New Roman" w:cs="Times New Roman"/>
                <w:color w:val="auto"/>
                <w:sz w:val="16"/>
                <w:szCs w:val="16"/>
                <w:lang w:eastAsia="ru-RU"/>
              </w:rPr>
              <w:t xml:space="preserve"> от мобильных источников по отдельным </w:t>
            </w:r>
            <w:proofErr w:type="gramStart"/>
            <w:r w:rsidR="00795E7A" w:rsidRPr="002A6CB4">
              <w:rPr>
                <w:rFonts w:ascii="Times New Roman" w:eastAsia="Times New Roman" w:hAnsi="Times New Roman" w:cs="Times New Roman"/>
                <w:color w:val="auto"/>
                <w:sz w:val="16"/>
                <w:szCs w:val="16"/>
                <w:lang w:eastAsia="ru-RU"/>
              </w:rPr>
              <w:t>ингредиентам(</w:t>
            </w:r>
            <w:proofErr w:type="gramEnd"/>
            <w:r w:rsidR="00795E7A" w:rsidRPr="002A6CB4">
              <w:rPr>
                <w:rFonts w:ascii="Times New Roman" w:eastAsia="Times New Roman" w:hAnsi="Times New Roman" w:cs="Times New Roman"/>
                <w:color w:val="auto"/>
                <w:sz w:val="16"/>
                <w:szCs w:val="16"/>
                <w:lang w:eastAsia="ru-RU"/>
              </w:rPr>
              <w:t>тысячи тонн):</w:t>
            </w:r>
          </w:p>
        </w:tc>
        <w:tc>
          <w:tcPr>
            <w:tcW w:w="12760" w:type="dxa"/>
            <w:gridSpan w:val="15"/>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оксид углерода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120,7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121,3</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121,4</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124,2</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119,2</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118,6</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116,9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диоксид азота</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18,6</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18,2</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18,3</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17,8</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 xml:space="preserve">- углеводороды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37,2</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36,7</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35,9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36,8</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36,3</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36</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35,5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сажа</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5,4</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5,1</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4,6</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4,5</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4,4</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2A6CB4" w:rsidRPr="002A6CB4" w:rsidTr="00C4342A">
        <w:trPr>
          <w:trHeight w:val="600"/>
        </w:trPr>
        <w:tc>
          <w:tcPr>
            <w:tcW w:w="3542" w:type="dxa"/>
            <w:vMerge w:val="restart"/>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Выбросы загрязняющих веществ в атмосферный </w:t>
            </w:r>
            <w:proofErr w:type="spellStart"/>
            <w:r w:rsidRPr="002A6CB4">
              <w:rPr>
                <w:rFonts w:ascii="Times New Roman" w:eastAsia="Times New Roman" w:hAnsi="Times New Roman" w:cs="Times New Roman"/>
                <w:color w:val="auto"/>
                <w:sz w:val="16"/>
                <w:szCs w:val="16"/>
                <w:lang w:eastAsia="ru-RU"/>
              </w:rPr>
              <w:t>воздухот</w:t>
            </w:r>
            <w:proofErr w:type="spellEnd"/>
            <w:r w:rsidRPr="002A6CB4">
              <w:rPr>
                <w:rFonts w:ascii="Times New Roman" w:eastAsia="Times New Roman" w:hAnsi="Times New Roman" w:cs="Times New Roman"/>
                <w:color w:val="auto"/>
                <w:sz w:val="16"/>
                <w:szCs w:val="16"/>
                <w:lang w:eastAsia="ru-RU"/>
              </w:rPr>
              <w:t xml:space="preserve"> стационарных источников по отдельным </w:t>
            </w:r>
            <w:proofErr w:type="gramStart"/>
            <w:r w:rsidRPr="002A6CB4">
              <w:rPr>
                <w:rFonts w:ascii="Times New Roman" w:eastAsia="Times New Roman" w:hAnsi="Times New Roman" w:cs="Times New Roman"/>
                <w:color w:val="auto"/>
                <w:sz w:val="16"/>
                <w:szCs w:val="16"/>
                <w:lang w:eastAsia="ru-RU"/>
              </w:rPr>
              <w:t>ингредиентам(</w:t>
            </w:r>
            <w:proofErr w:type="gramEnd"/>
            <w:r w:rsidRPr="002A6CB4">
              <w:rPr>
                <w:rFonts w:ascii="Times New Roman" w:eastAsia="Times New Roman" w:hAnsi="Times New Roman" w:cs="Times New Roman"/>
                <w:color w:val="auto"/>
                <w:sz w:val="16"/>
                <w:szCs w:val="16"/>
                <w:lang w:eastAsia="ru-RU"/>
              </w:rPr>
              <w:t>тысячи тонн):</w:t>
            </w:r>
          </w:p>
        </w:tc>
        <w:tc>
          <w:tcPr>
            <w:tcW w:w="12760" w:type="dxa"/>
            <w:gridSpan w:val="15"/>
            <w:vMerge w:val="restart"/>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2A6CB4" w:rsidRPr="002A6CB4" w:rsidTr="00C4342A">
        <w:trPr>
          <w:trHeight w:val="322"/>
        </w:trPr>
        <w:tc>
          <w:tcPr>
            <w:tcW w:w="3542" w:type="dxa"/>
            <w:vMerge/>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
        </w:tc>
        <w:tc>
          <w:tcPr>
            <w:tcW w:w="12760" w:type="dxa"/>
            <w:gridSpan w:val="15"/>
            <w:vMerge/>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твердые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диоксид серы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3,3</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2,4</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2,3</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2,1</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оксид углерода</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17,1</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17,4</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15,4</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16,2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14,6</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диоксид азота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5,8</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6,4</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5,6</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5,2</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5,1</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5,3</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углеводороды</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23,5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30,7</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33,7</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34,8</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30,9</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31,8</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29,1</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 xml:space="preserve">- </w:t>
            </w:r>
            <w:proofErr w:type="spellStart"/>
            <w:r w:rsidRPr="002A6CB4">
              <w:rPr>
                <w:rFonts w:ascii="Times New Roman" w:eastAsia="Times New Roman" w:hAnsi="Times New Roman" w:cs="Times New Roman"/>
                <w:color w:val="auto"/>
                <w:sz w:val="16"/>
                <w:szCs w:val="16"/>
                <w:lang w:eastAsia="ru-RU"/>
              </w:rPr>
              <w:t>неметановые</w:t>
            </w:r>
            <w:proofErr w:type="spellEnd"/>
            <w:r w:rsidRPr="002A6CB4">
              <w:rPr>
                <w:rFonts w:ascii="Times New Roman" w:eastAsia="Times New Roman" w:hAnsi="Times New Roman" w:cs="Times New Roman"/>
                <w:color w:val="auto"/>
                <w:sz w:val="16"/>
                <w:szCs w:val="16"/>
                <w:lang w:eastAsia="ru-RU"/>
              </w:rPr>
              <w:t xml:space="preserve"> летучие органические соединения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3,5</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2,9</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2,9</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3,2</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2,8</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2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прочие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9,5</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8,1</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7,1</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6,6</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6,2</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на</w:t>
            </w:r>
            <w:proofErr w:type="gramEnd"/>
            <w:r w:rsidRPr="002A6CB4">
              <w:rPr>
                <w:rFonts w:ascii="Times New Roman" w:eastAsia="Times New Roman" w:hAnsi="Times New Roman" w:cs="Times New Roman"/>
                <w:color w:val="auto"/>
                <w:sz w:val="16"/>
                <w:szCs w:val="16"/>
                <w:lang w:eastAsia="ru-RU"/>
              </w:rPr>
              <w:t xml:space="preserve"> 21.05.2021 данных нет</w:t>
            </w:r>
          </w:p>
        </w:tc>
      </w:tr>
      <w:tr w:rsidR="00CE23FD" w:rsidRPr="002A6CB4" w:rsidTr="00C4342A">
        <w:trPr>
          <w:gridAfter w:val="1"/>
          <w:wAfter w:w="26" w:type="dxa"/>
          <w:trHeight w:val="18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1.32. Уровни загрязнения воздуха в городах (удельный вес проб воздуха, превышающих предельно-допустимые концентрации).</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1,05</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1,27</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1,13</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0,87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0,22</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0,1</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0,06</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0,31</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0,19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0,05</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пыль</w:t>
            </w:r>
            <w:proofErr w:type="gramEnd"/>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0,9</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0,21</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0,68</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0,54</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0,65</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0,15</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0,88%</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0,23</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сернистый</w:t>
            </w:r>
            <w:proofErr w:type="gramEnd"/>
            <w:r w:rsidRPr="002A6CB4">
              <w:rPr>
                <w:rFonts w:ascii="Times New Roman" w:eastAsia="Times New Roman" w:hAnsi="Times New Roman" w:cs="Times New Roman"/>
                <w:color w:val="auto"/>
                <w:sz w:val="16"/>
                <w:szCs w:val="16"/>
                <w:lang w:eastAsia="ru-RU"/>
              </w:rPr>
              <w:t xml:space="preserve"> газ</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0,24</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окись</w:t>
            </w:r>
            <w:proofErr w:type="gramEnd"/>
            <w:r w:rsidRPr="002A6CB4">
              <w:rPr>
                <w:rFonts w:ascii="Times New Roman" w:eastAsia="Times New Roman" w:hAnsi="Times New Roman" w:cs="Times New Roman"/>
                <w:color w:val="auto"/>
                <w:sz w:val="16"/>
                <w:szCs w:val="16"/>
                <w:lang w:eastAsia="ru-RU"/>
              </w:rPr>
              <w:t xml:space="preserve"> углерода</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0,23</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окислы</w:t>
            </w:r>
            <w:proofErr w:type="gramEnd"/>
            <w:r w:rsidRPr="002A6CB4">
              <w:rPr>
                <w:rFonts w:ascii="Times New Roman" w:eastAsia="Times New Roman" w:hAnsi="Times New Roman" w:cs="Times New Roman"/>
                <w:color w:val="auto"/>
                <w:sz w:val="16"/>
                <w:szCs w:val="16"/>
                <w:lang w:eastAsia="ru-RU"/>
              </w:rPr>
              <w:t xml:space="preserve"> азота</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0,1</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фенол</w:t>
            </w:r>
            <w:proofErr w:type="gramEnd"/>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1,26</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0,82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формальдегид</w:t>
            </w:r>
            <w:proofErr w:type="gramEnd"/>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3,16</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12,55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12,5</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9,87</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3,19</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1,72</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1,74</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1,02</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0,11</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аром</w:t>
            </w:r>
            <w:proofErr w:type="gramEnd"/>
            <w:r w:rsidRPr="002A6CB4">
              <w:rPr>
                <w:rFonts w:ascii="Times New Roman" w:eastAsia="Times New Roman" w:hAnsi="Times New Roman" w:cs="Times New Roman"/>
                <w:color w:val="auto"/>
                <w:sz w:val="16"/>
                <w:szCs w:val="16"/>
                <w:lang w:eastAsia="ru-RU"/>
              </w:rPr>
              <w:t>, углеводороды</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соли</w:t>
            </w:r>
            <w:proofErr w:type="gramEnd"/>
            <w:r w:rsidRPr="002A6CB4">
              <w:rPr>
                <w:rFonts w:ascii="Times New Roman" w:eastAsia="Times New Roman" w:hAnsi="Times New Roman" w:cs="Times New Roman"/>
                <w:color w:val="auto"/>
                <w:sz w:val="16"/>
                <w:szCs w:val="16"/>
                <w:lang w:eastAsia="ru-RU"/>
              </w:rPr>
              <w:t xml:space="preserve"> тяж, металлов</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пред</w:t>
            </w:r>
            <w:proofErr w:type="gramEnd"/>
            <w:r w:rsidRPr="002A6CB4">
              <w:rPr>
                <w:rFonts w:ascii="Times New Roman" w:eastAsia="Times New Roman" w:hAnsi="Times New Roman" w:cs="Times New Roman"/>
                <w:color w:val="auto"/>
                <w:sz w:val="16"/>
                <w:szCs w:val="16"/>
                <w:lang w:eastAsia="ru-RU"/>
              </w:rPr>
              <w:t>, углеводороды</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0"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99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15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Мониторинг шумовой нагрузки по данным </w:t>
            </w:r>
            <w:proofErr w:type="spellStart"/>
            <w:r w:rsidRPr="002A6CB4">
              <w:rPr>
                <w:rFonts w:ascii="Times New Roman" w:eastAsia="Times New Roman" w:hAnsi="Times New Roman" w:cs="Times New Roman"/>
                <w:color w:val="auto"/>
                <w:sz w:val="16"/>
                <w:szCs w:val="16"/>
                <w:lang w:eastAsia="ru-RU"/>
              </w:rPr>
              <w:t>зон.ЦГЭ</w:t>
            </w:r>
            <w:proofErr w:type="spellEnd"/>
            <w:r w:rsidRPr="002A6CB4">
              <w:rPr>
                <w:rFonts w:ascii="Times New Roman" w:eastAsia="Times New Roman" w:hAnsi="Times New Roman" w:cs="Times New Roman"/>
                <w:color w:val="auto"/>
                <w:sz w:val="16"/>
                <w:szCs w:val="16"/>
                <w:lang w:eastAsia="ru-RU"/>
              </w:rPr>
              <w:t xml:space="preserve"> в соответствии с постановлением №105</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30,0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20,7</w:t>
            </w:r>
          </w:p>
        </w:tc>
      </w:tr>
      <w:tr w:rsidR="00CE23FD" w:rsidRPr="002A6CB4" w:rsidTr="00C4342A">
        <w:trPr>
          <w:gridAfter w:val="1"/>
          <w:wAfter w:w="26" w:type="dxa"/>
          <w:trHeight w:val="9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1.39.1. Удельный вес точек измерения, не отвечающих гигиеническим нормативам по физическим факторам в городских поселениях:</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32,15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47,57</w:t>
            </w:r>
          </w:p>
        </w:tc>
      </w:tr>
      <w:tr w:rsidR="002A6CB4" w:rsidRPr="002A6CB4" w:rsidTr="00C4342A">
        <w:trPr>
          <w:trHeight w:val="6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1.39.1.1– городские автомагистрали, улицы с интенсивным движением:</w:t>
            </w:r>
          </w:p>
        </w:tc>
        <w:tc>
          <w:tcPr>
            <w:tcW w:w="12760" w:type="dxa"/>
            <w:gridSpan w:val="15"/>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1.39.1.1.1 – </w:t>
            </w:r>
            <w:proofErr w:type="gramStart"/>
            <w:r w:rsidRPr="002A6CB4">
              <w:rPr>
                <w:rFonts w:ascii="Times New Roman" w:eastAsia="Times New Roman" w:hAnsi="Times New Roman" w:cs="Times New Roman"/>
                <w:color w:val="auto"/>
                <w:sz w:val="16"/>
                <w:szCs w:val="16"/>
                <w:lang w:eastAsia="ru-RU"/>
              </w:rPr>
              <w:t xml:space="preserve">шум;   </w:t>
            </w:r>
            <w:proofErr w:type="gramEnd"/>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32,15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47,57</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1.39.1.1.2 – вибрация;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6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1.39.1.2 – железнодорожные пути, проходящие через жилую застройку городских поселений: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1.39.1.2.1 – шум;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54,29</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72,5</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1.39.1.2.2 – вибрация;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19,18</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13,58</w:t>
            </w:r>
          </w:p>
        </w:tc>
      </w:tr>
      <w:tr w:rsidR="002A6CB4" w:rsidRPr="002A6CB4" w:rsidTr="00C4342A">
        <w:trPr>
          <w:trHeight w:val="9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1.39.1.3 – промышленные предприятия, расположенные без необходимого разрыва от жилых районов: </w:t>
            </w:r>
          </w:p>
        </w:tc>
        <w:tc>
          <w:tcPr>
            <w:tcW w:w="12760" w:type="dxa"/>
            <w:gridSpan w:val="15"/>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1.39.1.3.1 – шум;</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19,18</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13,58</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1.39.1.3.2 – вибрация;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2A6CB4" w:rsidRPr="002A6CB4" w:rsidTr="00C4342A">
        <w:trPr>
          <w:trHeight w:val="9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1.39.1.4  -</w:t>
            </w:r>
            <w:proofErr w:type="gramEnd"/>
            <w:r w:rsidRPr="002A6CB4">
              <w:rPr>
                <w:rFonts w:ascii="Times New Roman" w:eastAsia="Times New Roman" w:hAnsi="Times New Roman" w:cs="Times New Roman"/>
                <w:color w:val="auto"/>
                <w:sz w:val="16"/>
                <w:szCs w:val="16"/>
                <w:lang w:eastAsia="ru-RU"/>
              </w:rPr>
              <w:t xml:space="preserve"> промышленные предприятия, расположенные с учетом санитарных норм и правил: </w:t>
            </w:r>
          </w:p>
        </w:tc>
        <w:tc>
          <w:tcPr>
            <w:tcW w:w="12760" w:type="dxa"/>
            <w:gridSpan w:val="15"/>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1.39.1.4.1 – </w:t>
            </w:r>
            <w:proofErr w:type="gramStart"/>
            <w:r w:rsidRPr="002A6CB4">
              <w:rPr>
                <w:rFonts w:ascii="Times New Roman" w:eastAsia="Times New Roman" w:hAnsi="Times New Roman" w:cs="Times New Roman"/>
                <w:color w:val="auto"/>
                <w:sz w:val="16"/>
                <w:szCs w:val="16"/>
                <w:lang w:eastAsia="ru-RU"/>
              </w:rPr>
              <w:t>шум ,</w:t>
            </w:r>
            <w:proofErr w:type="gramEnd"/>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1,83</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0,35</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1.39.1.4.2 – вибрация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6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w:t>
            </w:r>
            <w:proofErr w:type="gramStart"/>
            <w:r w:rsidRPr="002A6CB4">
              <w:rPr>
                <w:rFonts w:ascii="Times New Roman" w:eastAsia="Times New Roman" w:hAnsi="Times New Roman" w:cs="Times New Roman"/>
                <w:color w:val="auto"/>
                <w:sz w:val="16"/>
                <w:szCs w:val="16"/>
                <w:lang w:eastAsia="ru-RU"/>
              </w:rPr>
              <w:t>1.39.1.5.-</w:t>
            </w:r>
            <w:proofErr w:type="gramEnd"/>
            <w:r w:rsidRPr="002A6CB4">
              <w:rPr>
                <w:rFonts w:ascii="Times New Roman" w:eastAsia="Times New Roman" w:hAnsi="Times New Roman" w:cs="Times New Roman"/>
                <w:color w:val="auto"/>
                <w:sz w:val="16"/>
                <w:szCs w:val="16"/>
                <w:lang w:eastAsia="ru-RU"/>
              </w:rPr>
              <w:t xml:space="preserve"> учреждения, организации, расположенные на первом этаже жилых домов: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1.39.1.4.1 – </w:t>
            </w:r>
            <w:proofErr w:type="gramStart"/>
            <w:r w:rsidRPr="002A6CB4">
              <w:rPr>
                <w:rFonts w:ascii="Times New Roman" w:eastAsia="Times New Roman" w:hAnsi="Times New Roman" w:cs="Times New Roman"/>
                <w:color w:val="auto"/>
                <w:sz w:val="16"/>
                <w:szCs w:val="16"/>
                <w:lang w:eastAsia="ru-RU"/>
              </w:rPr>
              <w:t>шум ,</w:t>
            </w:r>
            <w:proofErr w:type="gramEnd"/>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11,25</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1.39.1.4.2 – вибрация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прочие</w:t>
            </w:r>
            <w:proofErr w:type="gramEnd"/>
            <w:r w:rsidRPr="002A6CB4">
              <w:rPr>
                <w:rFonts w:ascii="Times New Roman" w:eastAsia="Times New Roman" w:hAnsi="Times New Roman" w:cs="Times New Roman"/>
                <w:color w:val="auto"/>
                <w:sz w:val="16"/>
                <w:szCs w:val="16"/>
                <w:lang w:eastAsia="ru-RU"/>
              </w:rPr>
              <w:t xml:space="preserve"> объекты;</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1.39.1.4.1 – </w:t>
            </w:r>
            <w:proofErr w:type="gramStart"/>
            <w:r w:rsidRPr="002A6CB4">
              <w:rPr>
                <w:rFonts w:ascii="Times New Roman" w:eastAsia="Times New Roman" w:hAnsi="Times New Roman" w:cs="Times New Roman"/>
                <w:color w:val="auto"/>
                <w:sz w:val="16"/>
                <w:szCs w:val="16"/>
                <w:lang w:eastAsia="ru-RU"/>
              </w:rPr>
              <w:t>шум ,</w:t>
            </w:r>
            <w:proofErr w:type="gramEnd"/>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15,2</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11,86</w:t>
            </w:r>
          </w:p>
        </w:tc>
      </w:tr>
      <w:tr w:rsidR="00CE23FD" w:rsidRPr="002A6CB4" w:rsidTr="00C4342A">
        <w:trPr>
          <w:gridAfter w:val="1"/>
          <w:wAfter w:w="26" w:type="dxa"/>
          <w:trHeight w:val="31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1.39.1.4.2 – вибрация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9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Количество обоснованных обращений граждан на несоответствие нормам микроклимата (температура, влажность)</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Количество объектов, введённых в эксплуатацию </w:t>
            </w:r>
            <w:proofErr w:type="gramStart"/>
            <w:r w:rsidRPr="002A6CB4">
              <w:rPr>
                <w:rFonts w:ascii="Times New Roman" w:eastAsia="Times New Roman" w:hAnsi="Times New Roman" w:cs="Times New Roman"/>
                <w:color w:val="auto"/>
                <w:sz w:val="16"/>
                <w:szCs w:val="16"/>
                <w:lang w:eastAsia="ru-RU"/>
              </w:rPr>
              <w:t>с  проведением</w:t>
            </w:r>
            <w:proofErr w:type="gramEnd"/>
            <w:r w:rsidRPr="002A6CB4">
              <w:rPr>
                <w:rFonts w:ascii="Times New Roman" w:eastAsia="Times New Roman" w:hAnsi="Times New Roman" w:cs="Times New Roman"/>
                <w:color w:val="auto"/>
                <w:sz w:val="16"/>
                <w:szCs w:val="16"/>
                <w:lang w:eastAsia="ru-RU"/>
              </w:rPr>
              <w:t xml:space="preserve"> радиационного контроля</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265</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250</w:t>
            </w:r>
          </w:p>
        </w:tc>
      </w:tr>
      <w:tr w:rsidR="00CE23FD" w:rsidRPr="002A6CB4" w:rsidTr="00C4342A">
        <w:trPr>
          <w:gridAfter w:val="1"/>
          <w:wAfter w:w="26" w:type="dxa"/>
          <w:trHeight w:val="855"/>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 xml:space="preserve">Количество объектов, введённых в эксплуатацию </w:t>
            </w:r>
            <w:proofErr w:type="gramStart"/>
            <w:r w:rsidRPr="002A6CB4">
              <w:rPr>
                <w:rFonts w:ascii="Times New Roman" w:eastAsia="Times New Roman" w:hAnsi="Times New Roman" w:cs="Times New Roman"/>
                <w:color w:val="auto"/>
                <w:sz w:val="16"/>
                <w:szCs w:val="16"/>
                <w:lang w:eastAsia="ru-RU"/>
              </w:rPr>
              <w:t>с  проведением</w:t>
            </w:r>
            <w:proofErr w:type="gramEnd"/>
            <w:r w:rsidRPr="002A6CB4">
              <w:rPr>
                <w:rFonts w:ascii="Times New Roman" w:eastAsia="Times New Roman" w:hAnsi="Times New Roman" w:cs="Times New Roman"/>
                <w:color w:val="auto"/>
                <w:sz w:val="16"/>
                <w:szCs w:val="16"/>
                <w:lang w:eastAsia="ru-RU"/>
              </w:rPr>
              <w:t xml:space="preserve"> радиационного </w:t>
            </w:r>
            <w:proofErr w:type="spellStart"/>
            <w:r w:rsidRPr="002A6CB4">
              <w:rPr>
                <w:rFonts w:ascii="Times New Roman" w:eastAsia="Times New Roman" w:hAnsi="Times New Roman" w:cs="Times New Roman"/>
                <w:color w:val="auto"/>
                <w:sz w:val="16"/>
                <w:szCs w:val="16"/>
                <w:lang w:eastAsia="ru-RU"/>
              </w:rPr>
              <w:t>контроляв</w:t>
            </w:r>
            <w:proofErr w:type="spellEnd"/>
            <w:r w:rsidRPr="002A6CB4">
              <w:rPr>
                <w:rFonts w:ascii="Times New Roman" w:eastAsia="Times New Roman" w:hAnsi="Times New Roman" w:cs="Times New Roman"/>
                <w:color w:val="auto"/>
                <w:sz w:val="16"/>
                <w:szCs w:val="16"/>
                <w:lang w:eastAsia="ru-RU"/>
              </w:rPr>
              <w:t xml:space="preserve">                       - количество не отвечающих нормам</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2A6CB4" w:rsidRPr="002A6CB4" w:rsidTr="00C4342A">
        <w:trPr>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Количество объектов обследованных по мощности дозы излучения</w:t>
            </w:r>
          </w:p>
        </w:tc>
        <w:tc>
          <w:tcPr>
            <w:tcW w:w="12760" w:type="dxa"/>
            <w:gridSpan w:val="15"/>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Объекты радиационные, всего</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148</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154</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 </w:t>
            </w:r>
            <w:proofErr w:type="spellStart"/>
            <w:proofErr w:type="gramStart"/>
            <w:r w:rsidRPr="002A6CB4">
              <w:rPr>
                <w:rFonts w:ascii="Times New Roman" w:eastAsia="Times New Roman" w:hAnsi="Times New Roman" w:cs="Times New Roman"/>
                <w:color w:val="auto"/>
                <w:sz w:val="16"/>
                <w:szCs w:val="16"/>
                <w:lang w:eastAsia="ru-RU"/>
              </w:rPr>
              <w:t>обьекты</w:t>
            </w:r>
            <w:proofErr w:type="spellEnd"/>
            <w:proofErr w:type="gramEnd"/>
            <w:r w:rsidRPr="002A6CB4">
              <w:rPr>
                <w:rFonts w:ascii="Times New Roman" w:eastAsia="Times New Roman" w:hAnsi="Times New Roman" w:cs="Times New Roman"/>
                <w:color w:val="auto"/>
                <w:sz w:val="16"/>
                <w:szCs w:val="16"/>
                <w:lang w:eastAsia="ru-RU"/>
              </w:rPr>
              <w:t xml:space="preserve"> с превышением нормативов</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Объекты жилого, производственного и гражданского назначения, всего</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609</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475</w:t>
            </w:r>
          </w:p>
        </w:tc>
      </w:tr>
      <w:tr w:rsidR="002A6CB4" w:rsidRPr="002A6CB4" w:rsidTr="00C4342A">
        <w:trPr>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Количество исследований на содержание радионуклидов в объектах внешней среды</w:t>
            </w:r>
          </w:p>
        </w:tc>
        <w:tc>
          <w:tcPr>
            <w:tcW w:w="12760" w:type="dxa"/>
            <w:gridSpan w:val="15"/>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-всего</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180</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179</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-из них с превышением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0</w:t>
            </w:r>
          </w:p>
        </w:tc>
      </w:tr>
      <w:tr w:rsidR="00CE23FD" w:rsidRPr="002A6CB4" w:rsidTr="00C4342A">
        <w:trPr>
          <w:gridAfter w:val="1"/>
          <w:wAfter w:w="26" w:type="dxa"/>
          <w:trHeight w:val="6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proofErr w:type="gramStart"/>
            <w:r w:rsidRPr="002A6CB4">
              <w:rPr>
                <w:rFonts w:ascii="Times New Roman" w:eastAsia="Times New Roman" w:hAnsi="Times New Roman" w:cs="Times New Roman"/>
                <w:color w:val="auto"/>
                <w:sz w:val="16"/>
                <w:szCs w:val="16"/>
                <w:lang w:eastAsia="ru-RU"/>
              </w:rPr>
              <w:t>Количество  проб</w:t>
            </w:r>
            <w:proofErr w:type="gramEnd"/>
            <w:r w:rsidRPr="002A6CB4">
              <w:rPr>
                <w:rFonts w:ascii="Times New Roman" w:eastAsia="Times New Roman" w:hAnsi="Times New Roman" w:cs="Times New Roman"/>
                <w:color w:val="auto"/>
                <w:sz w:val="16"/>
                <w:szCs w:val="16"/>
                <w:lang w:eastAsia="ru-RU"/>
              </w:rPr>
              <w:t xml:space="preserve"> пищевых продуктов с превышением РДУ Цезия – 137</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9</w:t>
            </w:r>
          </w:p>
        </w:tc>
        <w:tc>
          <w:tcPr>
            <w:tcW w:w="825" w:type="dxa"/>
            <w:shd w:val="clear" w:color="000000" w:fill="FFFFFF"/>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6</w:t>
            </w:r>
          </w:p>
        </w:tc>
      </w:tr>
      <w:tr w:rsidR="00CE23FD" w:rsidRPr="002A6CB4" w:rsidTr="00C4342A">
        <w:trPr>
          <w:gridAfter w:val="1"/>
          <w:wAfter w:w="26" w:type="dxa"/>
          <w:trHeight w:val="18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xml:space="preserve"> </w:t>
            </w:r>
            <w:proofErr w:type="gramStart"/>
            <w:r w:rsidRPr="002A6CB4">
              <w:rPr>
                <w:rFonts w:ascii="Times New Roman" w:eastAsia="Times New Roman" w:hAnsi="Times New Roman" w:cs="Times New Roman"/>
                <w:color w:val="000000"/>
                <w:sz w:val="16"/>
                <w:szCs w:val="16"/>
                <w:lang w:eastAsia="ru-RU"/>
              </w:rPr>
              <w:t>1.42..</w:t>
            </w:r>
            <w:proofErr w:type="gramEnd"/>
            <w:r w:rsidRPr="002A6CB4">
              <w:rPr>
                <w:rFonts w:ascii="Times New Roman" w:eastAsia="Times New Roman" w:hAnsi="Times New Roman" w:cs="Times New Roman"/>
                <w:color w:val="000000"/>
                <w:sz w:val="16"/>
                <w:szCs w:val="16"/>
                <w:lang w:eastAsia="ru-RU"/>
              </w:rPr>
              <w:t>Процент озеленения территорий  городов районного уровня(%)</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3"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25"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49,2</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xml:space="preserve">Количество граждан, прошедших санаторно-курортное лечение и оздоровление </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w:t>
            </w:r>
          </w:p>
        </w:tc>
        <w:tc>
          <w:tcPr>
            <w:tcW w:w="993"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215553</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213895</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212626</w:t>
            </w:r>
          </w:p>
        </w:tc>
        <w:tc>
          <w:tcPr>
            <w:tcW w:w="85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219 994</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220 987</w:t>
            </w:r>
          </w:p>
        </w:tc>
        <w:tc>
          <w:tcPr>
            <w:tcW w:w="825"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185 031</w:t>
            </w:r>
          </w:p>
        </w:tc>
      </w:tr>
      <w:tr w:rsidR="00CE23FD" w:rsidRPr="002A6CB4" w:rsidTr="00C4342A">
        <w:trPr>
          <w:gridAfter w:val="1"/>
          <w:wAfter w:w="26" w:type="dxa"/>
          <w:trHeight w:val="9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Количество (наличие) территорий, в том числе </w:t>
            </w:r>
            <w:proofErr w:type="gramStart"/>
            <w:r w:rsidRPr="002A6CB4">
              <w:rPr>
                <w:rFonts w:ascii="Times New Roman" w:eastAsia="Times New Roman" w:hAnsi="Times New Roman" w:cs="Times New Roman"/>
                <w:color w:val="auto"/>
                <w:sz w:val="16"/>
                <w:szCs w:val="16"/>
                <w:lang w:eastAsia="ru-RU"/>
              </w:rPr>
              <w:t>предприятий,  объявивших</w:t>
            </w:r>
            <w:proofErr w:type="gramEnd"/>
            <w:r w:rsidRPr="002A6CB4">
              <w:rPr>
                <w:rFonts w:ascii="Times New Roman" w:eastAsia="Times New Roman" w:hAnsi="Times New Roman" w:cs="Times New Roman"/>
                <w:color w:val="auto"/>
                <w:sz w:val="16"/>
                <w:szCs w:val="16"/>
                <w:lang w:eastAsia="ru-RU"/>
              </w:rPr>
              <w:t xml:space="preserve"> свои территории зонами, свободными от курения;</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25"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100</w:t>
            </w:r>
          </w:p>
        </w:tc>
      </w:tr>
      <w:tr w:rsidR="00CE23FD" w:rsidRPr="002A6CB4" w:rsidTr="00C4342A">
        <w:trPr>
          <w:gridAfter w:val="1"/>
          <w:wAfter w:w="26" w:type="dxa"/>
          <w:trHeight w:val="600"/>
        </w:trPr>
        <w:tc>
          <w:tcPr>
            <w:tcW w:w="3542" w:type="dxa"/>
            <w:shd w:val="clear" w:color="000000" w:fill="FFFFFF"/>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 xml:space="preserve">Загрузка (посещаемость) физкультурно-спортивных </w:t>
            </w:r>
            <w:proofErr w:type="gramStart"/>
            <w:r w:rsidRPr="002A6CB4">
              <w:rPr>
                <w:rFonts w:ascii="Times New Roman" w:eastAsia="Times New Roman" w:hAnsi="Times New Roman" w:cs="Times New Roman"/>
                <w:color w:val="000000"/>
                <w:sz w:val="16"/>
                <w:szCs w:val="16"/>
                <w:lang w:eastAsia="ru-RU"/>
              </w:rPr>
              <w:t>сооружений(</w:t>
            </w:r>
            <w:proofErr w:type="gramEnd"/>
            <w:r w:rsidRPr="002A6CB4">
              <w:rPr>
                <w:rFonts w:ascii="Times New Roman" w:eastAsia="Times New Roman" w:hAnsi="Times New Roman" w:cs="Times New Roman"/>
                <w:color w:val="000000"/>
                <w:sz w:val="16"/>
                <w:szCs w:val="16"/>
                <w:lang w:eastAsia="ru-RU"/>
              </w:rPr>
              <w:t>%)</w:t>
            </w:r>
          </w:p>
        </w:tc>
        <w:tc>
          <w:tcPr>
            <w:tcW w:w="851"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3"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2"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25" w:type="dxa"/>
            <w:shd w:val="clear" w:color="auto" w:fill="auto"/>
            <w:noWrap/>
            <w:vAlign w:val="center"/>
            <w:hideMark/>
          </w:tcPr>
          <w:p w:rsidR="005A6807" w:rsidRPr="002A6CB4" w:rsidRDefault="005A6807"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r>
      <w:tr w:rsidR="002A6CB4" w:rsidRPr="002A6CB4" w:rsidTr="00C4342A">
        <w:trPr>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Развитие </w:t>
            </w:r>
            <w:proofErr w:type="spellStart"/>
            <w:proofErr w:type="gramStart"/>
            <w:r w:rsidRPr="002A6CB4">
              <w:rPr>
                <w:rFonts w:ascii="Times New Roman" w:eastAsia="Times New Roman" w:hAnsi="Times New Roman" w:cs="Times New Roman"/>
                <w:color w:val="auto"/>
                <w:sz w:val="16"/>
                <w:szCs w:val="16"/>
                <w:lang w:eastAsia="ru-RU"/>
              </w:rPr>
              <w:t>велодвижения</w:t>
            </w:r>
            <w:proofErr w:type="spellEnd"/>
            <w:r w:rsidRPr="002A6CB4">
              <w:rPr>
                <w:rFonts w:ascii="Times New Roman" w:eastAsia="Times New Roman" w:hAnsi="Times New Roman" w:cs="Times New Roman"/>
                <w:color w:val="auto"/>
                <w:sz w:val="16"/>
                <w:szCs w:val="16"/>
                <w:lang w:eastAsia="ru-RU"/>
              </w:rPr>
              <w:t xml:space="preserve"> :</w:t>
            </w:r>
            <w:proofErr w:type="gramEnd"/>
          </w:p>
        </w:tc>
        <w:tc>
          <w:tcPr>
            <w:tcW w:w="12760" w:type="dxa"/>
            <w:gridSpan w:val="15"/>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протяженность велодорожек(км)</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3"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25"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lastRenderedPageBreak/>
              <w:t xml:space="preserve">- количество </w:t>
            </w:r>
            <w:proofErr w:type="spellStart"/>
            <w:r w:rsidRPr="002A6CB4">
              <w:rPr>
                <w:rFonts w:ascii="Times New Roman" w:eastAsia="Times New Roman" w:hAnsi="Times New Roman" w:cs="Times New Roman"/>
                <w:color w:val="auto"/>
                <w:sz w:val="16"/>
                <w:szCs w:val="16"/>
                <w:lang w:eastAsia="ru-RU"/>
              </w:rPr>
              <w:t>велопарковок</w:t>
            </w:r>
            <w:proofErr w:type="spellEnd"/>
            <w:r w:rsidRPr="002A6CB4">
              <w:rPr>
                <w:rFonts w:ascii="Times New Roman" w:eastAsia="Times New Roman" w:hAnsi="Times New Roman" w:cs="Times New Roman"/>
                <w:color w:val="auto"/>
                <w:sz w:val="16"/>
                <w:szCs w:val="16"/>
                <w:lang w:eastAsia="ru-RU"/>
              </w:rPr>
              <w:t xml:space="preserve"> (ед.)</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39</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41</w:t>
            </w:r>
          </w:p>
        </w:tc>
        <w:tc>
          <w:tcPr>
            <w:tcW w:w="85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38</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36</w:t>
            </w:r>
          </w:p>
        </w:tc>
        <w:tc>
          <w:tcPr>
            <w:tcW w:w="825"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33</w:t>
            </w:r>
          </w:p>
        </w:tc>
      </w:tr>
      <w:tr w:rsidR="00CE23FD" w:rsidRPr="002A6CB4" w:rsidTr="00C4342A">
        <w:trPr>
          <w:gridAfter w:val="1"/>
          <w:wAfter w:w="26" w:type="dxa"/>
          <w:trHeight w:val="3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Динамика </w:t>
            </w:r>
            <w:proofErr w:type="spellStart"/>
            <w:r w:rsidRPr="002A6CB4">
              <w:rPr>
                <w:rFonts w:ascii="Times New Roman" w:eastAsia="Times New Roman" w:hAnsi="Times New Roman" w:cs="Times New Roman"/>
                <w:color w:val="auto"/>
                <w:sz w:val="16"/>
                <w:szCs w:val="16"/>
                <w:lang w:eastAsia="ru-RU"/>
              </w:rPr>
              <w:t>колличества</w:t>
            </w:r>
            <w:proofErr w:type="spellEnd"/>
            <w:r w:rsidRPr="002A6CB4">
              <w:rPr>
                <w:rFonts w:ascii="Times New Roman" w:eastAsia="Times New Roman" w:hAnsi="Times New Roman" w:cs="Times New Roman"/>
                <w:color w:val="auto"/>
                <w:sz w:val="16"/>
                <w:szCs w:val="16"/>
                <w:lang w:eastAsia="ru-RU"/>
              </w:rPr>
              <w:t xml:space="preserve"> спортивных сооружений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0"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3"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1220</w:t>
            </w:r>
          </w:p>
        </w:tc>
        <w:tc>
          <w:tcPr>
            <w:tcW w:w="99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1269</w:t>
            </w:r>
          </w:p>
        </w:tc>
        <w:tc>
          <w:tcPr>
            <w:tcW w:w="852"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1315</w:t>
            </w:r>
          </w:p>
        </w:tc>
        <w:tc>
          <w:tcPr>
            <w:tcW w:w="851"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1393</w:t>
            </w:r>
          </w:p>
        </w:tc>
        <w:tc>
          <w:tcPr>
            <w:tcW w:w="825" w:type="dxa"/>
            <w:shd w:val="clear" w:color="auto" w:fill="auto"/>
            <w:noWrap/>
            <w:vAlign w:val="bottom"/>
            <w:hideMark/>
          </w:tcPr>
          <w:p w:rsidR="002204F4" w:rsidRPr="002A6CB4" w:rsidRDefault="002204F4" w:rsidP="00CE23FD">
            <w:pPr>
              <w:spacing w:after="0" w:line="240" w:lineRule="auto"/>
              <w:ind w:firstLine="171"/>
              <w:jc w:val="both"/>
              <w:rPr>
                <w:rFonts w:ascii="Times New Roman" w:eastAsia="Times New Roman" w:hAnsi="Times New Roman" w:cs="Times New Roman"/>
                <w:color w:val="000000"/>
                <w:sz w:val="16"/>
                <w:szCs w:val="16"/>
                <w:lang w:eastAsia="ru-RU"/>
              </w:rPr>
            </w:pPr>
            <w:r w:rsidRPr="002A6CB4">
              <w:rPr>
                <w:rFonts w:ascii="Times New Roman" w:eastAsia="Times New Roman" w:hAnsi="Times New Roman" w:cs="Times New Roman"/>
                <w:color w:val="000000"/>
                <w:sz w:val="16"/>
                <w:szCs w:val="16"/>
                <w:lang w:eastAsia="ru-RU"/>
              </w:rPr>
              <w:t>1431</w:t>
            </w:r>
          </w:p>
        </w:tc>
      </w:tr>
      <w:tr w:rsidR="00CE23FD" w:rsidRPr="002A6CB4" w:rsidTr="00C4342A">
        <w:trPr>
          <w:gridAfter w:val="1"/>
          <w:wAfter w:w="26" w:type="dxa"/>
          <w:trHeight w:val="1200"/>
        </w:trPr>
        <w:tc>
          <w:tcPr>
            <w:tcW w:w="3542" w:type="dxa"/>
            <w:shd w:val="clear" w:color="auto" w:fill="auto"/>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 xml:space="preserve">Удобство планировки населенного </w:t>
            </w:r>
            <w:proofErr w:type="gramStart"/>
            <w:r w:rsidRPr="002A6CB4">
              <w:rPr>
                <w:rFonts w:ascii="Times New Roman" w:eastAsia="Times New Roman" w:hAnsi="Times New Roman" w:cs="Times New Roman"/>
                <w:color w:val="auto"/>
                <w:sz w:val="16"/>
                <w:szCs w:val="16"/>
                <w:lang w:eastAsia="ru-RU"/>
              </w:rPr>
              <w:t xml:space="preserve">пункта:   </w:t>
            </w:r>
            <w:proofErr w:type="gramEnd"/>
            <w:r w:rsidRPr="002A6CB4">
              <w:rPr>
                <w:rFonts w:ascii="Times New Roman" w:eastAsia="Times New Roman" w:hAnsi="Times New Roman" w:cs="Times New Roman"/>
                <w:color w:val="auto"/>
                <w:sz w:val="16"/>
                <w:szCs w:val="16"/>
                <w:lang w:eastAsia="ru-RU"/>
              </w:rPr>
              <w:t xml:space="preserve">                       -количество объектов оборудованных элементами без барьерной среды для лиц с особыми потребностями и физически ослабленных лиц</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0"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3"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99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2"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51"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c>
          <w:tcPr>
            <w:tcW w:w="825" w:type="dxa"/>
            <w:shd w:val="clear" w:color="auto" w:fill="auto"/>
            <w:noWrap/>
            <w:vAlign w:val="center"/>
            <w:hideMark/>
          </w:tcPr>
          <w:p w:rsidR="002204F4" w:rsidRPr="002A6CB4" w:rsidRDefault="002204F4" w:rsidP="00CE23FD">
            <w:pPr>
              <w:spacing w:after="0" w:line="240" w:lineRule="auto"/>
              <w:ind w:firstLine="171"/>
              <w:jc w:val="both"/>
              <w:rPr>
                <w:rFonts w:ascii="Times New Roman" w:eastAsia="Times New Roman" w:hAnsi="Times New Roman" w:cs="Times New Roman"/>
                <w:color w:val="auto"/>
                <w:sz w:val="16"/>
                <w:szCs w:val="16"/>
                <w:lang w:eastAsia="ru-RU"/>
              </w:rPr>
            </w:pPr>
            <w:r w:rsidRPr="002A6CB4">
              <w:rPr>
                <w:rFonts w:ascii="Times New Roman" w:eastAsia="Times New Roman" w:hAnsi="Times New Roman" w:cs="Times New Roman"/>
                <w:color w:val="auto"/>
                <w:sz w:val="16"/>
                <w:szCs w:val="16"/>
                <w:lang w:eastAsia="ru-RU"/>
              </w:rPr>
              <w:t>──</w:t>
            </w:r>
          </w:p>
        </w:tc>
      </w:tr>
    </w:tbl>
    <w:p w:rsidR="00E536AC" w:rsidRPr="002A6CB4" w:rsidRDefault="00E536AC" w:rsidP="004D4DC1">
      <w:pPr>
        <w:pStyle w:val="Default"/>
        <w:ind w:firstLine="709"/>
        <w:jc w:val="both"/>
        <w:rPr>
          <w:color w:val="FF0000"/>
          <w:sz w:val="16"/>
          <w:szCs w:val="16"/>
        </w:rPr>
      </w:pPr>
    </w:p>
    <w:p w:rsidR="00E536AC" w:rsidRPr="002A6CB4" w:rsidRDefault="00E536AC" w:rsidP="004D4DC1">
      <w:pPr>
        <w:spacing w:line="240" w:lineRule="auto"/>
        <w:ind w:firstLine="709"/>
        <w:jc w:val="both"/>
        <w:rPr>
          <w:rFonts w:ascii="Times New Roman" w:hAnsi="Times New Roman" w:cs="Times New Roman"/>
          <w:b/>
          <w:sz w:val="16"/>
          <w:szCs w:val="16"/>
        </w:rPr>
      </w:pPr>
    </w:p>
    <w:p w:rsidR="0051058F" w:rsidRPr="002A6CB4" w:rsidRDefault="0051058F" w:rsidP="004D4DC1">
      <w:pPr>
        <w:spacing w:line="240" w:lineRule="auto"/>
        <w:ind w:firstLine="709"/>
        <w:jc w:val="both"/>
        <w:rPr>
          <w:rFonts w:ascii="Times New Roman" w:hAnsi="Times New Roman" w:cs="Times New Roman"/>
          <w:b/>
          <w:sz w:val="16"/>
          <w:szCs w:val="16"/>
        </w:rPr>
      </w:pPr>
    </w:p>
    <w:p w:rsidR="0051058F" w:rsidRPr="002A6CB4" w:rsidRDefault="0051058F" w:rsidP="004D4DC1">
      <w:pPr>
        <w:spacing w:line="240" w:lineRule="auto"/>
        <w:ind w:firstLine="709"/>
        <w:jc w:val="both"/>
        <w:rPr>
          <w:rFonts w:ascii="Times New Roman" w:hAnsi="Times New Roman" w:cs="Times New Roman"/>
          <w:b/>
          <w:sz w:val="16"/>
          <w:szCs w:val="16"/>
        </w:rPr>
      </w:pPr>
    </w:p>
    <w:p w:rsidR="004B3C7B" w:rsidRPr="004D4DC1" w:rsidRDefault="004B3C7B" w:rsidP="004D4DC1">
      <w:pPr>
        <w:spacing w:line="240" w:lineRule="auto"/>
        <w:ind w:firstLine="709"/>
        <w:jc w:val="both"/>
        <w:rPr>
          <w:rFonts w:ascii="Times New Roman" w:hAnsi="Times New Roman" w:cs="Times New Roman"/>
          <w:b/>
          <w:sz w:val="28"/>
          <w:szCs w:val="28"/>
        </w:rPr>
      </w:pPr>
    </w:p>
    <w:p w:rsidR="00E536AC" w:rsidRPr="004D4DC1" w:rsidRDefault="00080EF1" w:rsidP="004D4DC1">
      <w:pPr>
        <w:spacing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 xml:space="preserve">ПРОБЛЕМНО-ЦЕЛЕВОЙ </w:t>
      </w:r>
      <w:r w:rsidR="000162D8" w:rsidRPr="004D4DC1">
        <w:rPr>
          <w:rFonts w:ascii="Times New Roman" w:hAnsi="Times New Roman" w:cs="Times New Roman"/>
          <w:b/>
          <w:sz w:val="28"/>
          <w:szCs w:val="28"/>
        </w:rPr>
        <w:t>АНАЛИЗ МОНИТОРИНГА</w:t>
      </w:r>
      <w:r w:rsidRPr="004D4DC1">
        <w:rPr>
          <w:rFonts w:ascii="Times New Roman" w:hAnsi="Times New Roman" w:cs="Times New Roman"/>
          <w:b/>
          <w:sz w:val="28"/>
          <w:szCs w:val="28"/>
        </w:rPr>
        <w:t xml:space="preserve"> ПОКАЗАТЕЛЯ ЦУР </w:t>
      </w:r>
      <w:r w:rsidRPr="004D4DC1">
        <w:rPr>
          <w:rFonts w:ascii="Times New Roman" w:hAnsi="Times New Roman" w:cs="Times New Roman"/>
          <w:b/>
          <w:color w:val="000000"/>
          <w:sz w:val="28"/>
          <w:szCs w:val="28"/>
        </w:rPr>
        <w:t>11.7.1.</w:t>
      </w:r>
    </w:p>
    <w:tbl>
      <w:tblPr>
        <w:tblW w:w="14717" w:type="dxa"/>
        <w:tblInd w:w="-15" w:type="dxa"/>
        <w:tblCellMar>
          <w:left w:w="93" w:type="dxa"/>
        </w:tblCellMar>
        <w:tblLook w:val="04A0" w:firstRow="1" w:lastRow="0" w:firstColumn="1" w:lastColumn="0" w:noHBand="0" w:noVBand="1"/>
      </w:tblPr>
      <w:tblGrid>
        <w:gridCol w:w="4784"/>
        <w:gridCol w:w="5101"/>
        <w:gridCol w:w="4832"/>
      </w:tblGrid>
      <w:tr w:rsidR="00E536AC" w:rsidRPr="004D4DC1">
        <w:tc>
          <w:tcPr>
            <w:tcW w:w="4784"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i/>
                <w:sz w:val="28"/>
                <w:szCs w:val="28"/>
              </w:rPr>
            </w:pPr>
            <w:r w:rsidRPr="004D4DC1">
              <w:rPr>
                <w:rFonts w:ascii="Times New Roman" w:hAnsi="Times New Roman" w:cs="Times New Roman"/>
                <w:b/>
                <w:i/>
                <w:sz w:val="28"/>
                <w:szCs w:val="28"/>
              </w:rPr>
              <w:t>Проблемные аспекты</w:t>
            </w:r>
          </w:p>
        </w:tc>
        <w:tc>
          <w:tcPr>
            <w:tcW w:w="510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i/>
                <w:sz w:val="28"/>
                <w:szCs w:val="28"/>
              </w:rPr>
            </w:pPr>
            <w:r w:rsidRPr="004D4DC1">
              <w:rPr>
                <w:rFonts w:ascii="Times New Roman" w:hAnsi="Times New Roman" w:cs="Times New Roman"/>
                <w:b/>
                <w:i/>
                <w:sz w:val="28"/>
                <w:szCs w:val="28"/>
              </w:rPr>
              <w:t>Причины</w:t>
            </w:r>
          </w:p>
        </w:tc>
        <w:tc>
          <w:tcPr>
            <w:tcW w:w="483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i/>
                <w:sz w:val="28"/>
                <w:szCs w:val="28"/>
              </w:rPr>
            </w:pPr>
            <w:r w:rsidRPr="004D4DC1">
              <w:rPr>
                <w:rFonts w:ascii="Times New Roman" w:hAnsi="Times New Roman" w:cs="Times New Roman"/>
                <w:b/>
                <w:i/>
                <w:sz w:val="28"/>
                <w:szCs w:val="28"/>
              </w:rPr>
              <w:t>Мероприятия</w:t>
            </w:r>
          </w:p>
        </w:tc>
      </w:tr>
      <w:tr w:rsidR="00E536AC" w:rsidRPr="004D4DC1">
        <w:tc>
          <w:tcPr>
            <w:tcW w:w="4784"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color w:val="000000"/>
                <w:sz w:val="28"/>
                <w:szCs w:val="28"/>
              </w:rPr>
            </w:pPr>
            <w:r w:rsidRPr="004D4DC1">
              <w:rPr>
                <w:rFonts w:ascii="Times New Roman" w:hAnsi="Times New Roman" w:cs="Times New Roman"/>
                <w:color w:val="000000"/>
                <w:sz w:val="28"/>
                <w:szCs w:val="28"/>
              </w:rPr>
              <w:t xml:space="preserve">Стратегии и планы территориального развития не учитывают </w:t>
            </w:r>
            <w:r w:rsidR="000162D8" w:rsidRPr="004D4DC1">
              <w:rPr>
                <w:rFonts w:ascii="Times New Roman" w:hAnsi="Times New Roman" w:cs="Times New Roman"/>
                <w:color w:val="000000"/>
                <w:sz w:val="28"/>
                <w:szCs w:val="28"/>
              </w:rPr>
              <w:t>возможности повышения</w:t>
            </w:r>
            <w:r w:rsidRPr="004D4DC1">
              <w:rPr>
                <w:rFonts w:ascii="Times New Roman" w:hAnsi="Times New Roman" w:cs="Times New Roman"/>
                <w:color w:val="000000"/>
                <w:sz w:val="28"/>
                <w:szCs w:val="28"/>
              </w:rPr>
              <w:t xml:space="preserve"> здоровья населения за счет улучшения связей между городскими </w:t>
            </w:r>
            <w:r w:rsidR="000162D8" w:rsidRPr="004D4DC1">
              <w:rPr>
                <w:rFonts w:ascii="Times New Roman" w:hAnsi="Times New Roman" w:cs="Times New Roman"/>
                <w:color w:val="000000"/>
                <w:sz w:val="28"/>
                <w:szCs w:val="28"/>
              </w:rPr>
              <w:t>и пригородными</w:t>
            </w:r>
            <w:r w:rsidRPr="004D4DC1">
              <w:rPr>
                <w:rFonts w:ascii="Times New Roman" w:hAnsi="Times New Roman" w:cs="Times New Roman"/>
                <w:color w:val="000000"/>
                <w:sz w:val="28"/>
                <w:szCs w:val="28"/>
              </w:rPr>
              <w:t xml:space="preserve"> территориями, </w:t>
            </w:r>
            <w:r w:rsidR="000162D8" w:rsidRPr="004D4DC1">
              <w:rPr>
                <w:rFonts w:ascii="Times New Roman" w:hAnsi="Times New Roman" w:cs="Times New Roman"/>
                <w:color w:val="000000"/>
                <w:sz w:val="28"/>
                <w:szCs w:val="28"/>
              </w:rPr>
              <w:t>обусловленные эффективным</w:t>
            </w:r>
            <w:r w:rsidRPr="004D4DC1">
              <w:rPr>
                <w:rFonts w:ascii="Times New Roman" w:hAnsi="Times New Roman" w:cs="Times New Roman"/>
                <w:color w:val="000000"/>
                <w:sz w:val="28"/>
                <w:szCs w:val="28"/>
              </w:rPr>
              <w:t xml:space="preserve"> использованием рекреационного потенциала. </w:t>
            </w:r>
          </w:p>
        </w:tc>
        <w:tc>
          <w:tcPr>
            <w:tcW w:w="510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Отсутствует социальный заказ но разработку системы использования пригородного рекреационного потенциала для повышения уровня здоровья населения городов</w:t>
            </w:r>
          </w:p>
        </w:tc>
        <w:tc>
          <w:tcPr>
            <w:tcW w:w="483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Выполнение в рамках отраслевых или иных государственных научно-технических программ научно-исследовательских работ, включающих разработку концепции оценки рекреационного потенциала пригородных территорий для повышения уровня </w:t>
            </w:r>
            <w:r w:rsidR="000162D8" w:rsidRPr="004D4DC1">
              <w:rPr>
                <w:rFonts w:ascii="Times New Roman" w:hAnsi="Times New Roman" w:cs="Times New Roman"/>
                <w:sz w:val="28"/>
                <w:szCs w:val="28"/>
              </w:rPr>
              <w:t>здоровья населения</w:t>
            </w:r>
            <w:r w:rsidRPr="004D4DC1">
              <w:rPr>
                <w:rFonts w:ascii="Times New Roman" w:hAnsi="Times New Roman" w:cs="Times New Roman"/>
                <w:sz w:val="28"/>
                <w:szCs w:val="28"/>
              </w:rPr>
              <w:t xml:space="preserve"> городов.</w:t>
            </w:r>
          </w:p>
        </w:tc>
      </w:tr>
      <w:tr w:rsidR="00E536AC" w:rsidRPr="004D4DC1">
        <w:tc>
          <w:tcPr>
            <w:tcW w:w="4784"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База данных не применима для дифференциации </w:t>
            </w:r>
            <w:r w:rsidR="000162D8" w:rsidRPr="004D4DC1">
              <w:rPr>
                <w:rFonts w:ascii="Times New Roman" w:hAnsi="Times New Roman" w:cs="Times New Roman"/>
                <w:sz w:val="28"/>
                <w:szCs w:val="28"/>
              </w:rPr>
              <w:t>территорий по</w:t>
            </w:r>
            <w:r w:rsidRPr="004D4DC1">
              <w:rPr>
                <w:rFonts w:ascii="Times New Roman" w:hAnsi="Times New Roman" w:cs="Times New Roman"/>
                <w:sz w:val="28"/>
                <w:szCs w:val="28"/>
              </w:rPr>
              <w:t xml:space="preserve"> </w:t>
            </w:r>
            <w:r w:rsidR="000162D8" w:rsidRPr="004D4DC1">
              <w:rPr>
                <w:rFonts w:ascii="Times New Roman" w:hAnsi="Times New Roman" w:cs="Times New Roman"/>
                <w:sz w:val="28"/>
                <w:szCs w:val="28"/>
              </w:rPr>
              <w:t>приоритетным химическим</w:t>
            </w:r>
            <w:r w:rsidRPr="004D4DC1">
              <w:rPr>
                <w:rFonts w:ascii="Times New Roman" w:hAnsi="Times New Roman" w:cs="Times New Roman"/>
                <w:sz w:val="28"/>
                <w:szCs w:val="28"/>
              </w:rPr>
              <w:t xml:space="preserve"> и </w:t>
            </w:r>
            <w:r w:rsidR="000162D8" w:rsidRPr="004D4DC1">
              <w:rPr>
                <w:rFonts w:ascii="Times New Roman" w:hAnsi="Times New Roman" w:cs="Times New Roman"/>
                <w:sz w:val="28"/>
                <w:szCs w:val="28"/>
              </w:rPr>
              <w:t>физическим загрязнителям</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510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Отсутствует система </w:t>
            </w:r>
            <w:r w:rsidR="000162D8" w:rsidRPr="004D4DC1">
              <w:rPr>
                <w:rFonts w:ascii="Times New Roman" w:hAnsi="Times New Roman" w:cs="Times New Roman"/>
                <w:sz w:val="28"/>
                <w:szCs w:val="28"/>
              </w:rPr>
              <w:t>определения приоритетные</w:t>
            </w:r>
            <w:r w:rsidRPr="004D4DC1">
              <w:rPr>
                <w:rFonts w:ascii="Times New Roman" w:hAnsi="Times New Roman" w:cs="Times New Roman"/>
                <w:sz w:val="28"/>
                <w:szCs w:val="28"/>
              </w:rPr>
              <w:t xml:space="preserve"> химические и физических загрязнителей для административных территорий, регионов с высокой антропогенной нагрузкой, крупных территориальных промышленных узлов и др.</w:t>
            </w:r>
          </w:p>
        </w:tc>
        <w:tc>
          <w:tcPr>
            <w:tcW w:w="483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numPr>
                <w:ilvl w:val="0"/>
                <w:numId w:val="2"/>
              </w:numPr>
              <w:spacing w:after="0" w:line="240" w:lineRule="auto"/>
              <w:ind w:left="34"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Градация территории Республики Беларусь с учетом выделения регионов с высокой антропогенной нагрузкой, крупных территориальных промышленных узлов и др. </w:t>
            </w:r>
          </w:p>
          <w:p w:rsidR="00E536AC" w:rsidRPr="004D4DC1" w:rsidRDefault="00080EF1" w:rsidP="004D4DC1">
            <w:pPr>
              <w:pStyle w:val="af3"/>
              <w:numPr>
                <w:ilvl w:val="0"/>
                <w:numId w:val="2"/>
              </w:numPr>
              <w:spacing w:after="0" w:line="240" w:lineRule="auto"/>
              <w:ind w:left="34"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Анализ базы данных за </w:t>
            </w:r>
            <w:r w:rsidRPr="004D4DC1">
              <w:rPr>
                <w:rFonts w:ascii="Times New Roman" w:hAnsi="Times New Roman" w:cs="Times New Roman"/>
                <w:sz w:val="28"/>
                <w:szCs w:val="28"/>
              </w:rPr>
              <w:lastRenderedPageBreak/>
              <w:t xml:space="preserve">период с 2010 </w:t>
            </w:r>
            <w:r w:rsidR="000162D8" w:rsidRPr="004D4DC1">
              <w:rPr>
                <w:rFonts w:ascii="Times New Roman" w:hAnsi="Times New Roman" w:cs="Times New Roman"/>
                <w:sz w:val="28"/>
                <w:szCs w:val="28"/>
              </w:rPr>
              <w:t>года и</w:t>
            </w:r>
            <w:r w:rsidRPr="004D4DC1">
              <w:rPr>
                <w:rFonts w:ascii="Times New Roman" w:hAnsi="Times New Roman" w:cs="Times New Roman"/>
                <w:sz w:val="28"/>
                <w:szCs w:val="28"/>
              </w:rPr>
              <w:t xml:space="preserve"> определение территориально-дифференцированных приоритетных </w:t>
            </w:r>
            <w:r w:rsidR="000162D8" w:rsidRPr="004D4DC1">
              <w:rPr>
                <w:rFonts w:ascii="Times New Roman" w:hAnsi="Times New Roman" w:cs="Times New Roman"/>
                <w:sz w:val="28"/>
                <w:szCs w:val="28"/>
              </w:rPr>
              <w:t>химических и</w:t>
            </w:r>
            <w:r w:rsidRPr="004D4DC1">
              <w:rPr>
                <w:rFonts w:ascii="Times New Roman" w:hAnsi="Times New Roman" w:cs="Times New Roman"/>
                <w:sz w:val="28"/>
                <w:szCs w:val="28"/>
              </w:rPr>
              <w:t xml:space="preserve"> физических загрязнителей среды обитания населения.</w:t>
            </w:r>
          </w:p>
        </w:tc>
      </w:tr>
      <w:tr w:rsidR="00E536AC" w:rsidRPr="004D4DC1">
        <w:tc>
          <w:tcPr>
            <w:tcW w:w="4784"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Отсутствие объективной базы данных несоответствий предельно-допустимых уровней шума и вибрации населенных мест</w:t>
            </w:r>
            <w:r w:rsidRPr="004D4DC1">
              <w:rPr>
                <w:rFonts w:ascii="Times New Roman" w:hAnsi="Times New Roman" w:cs="Times New Roman"/>
                <w:i/>
                <w:sz w:val="28"/>
                <w:szCs w:val="28"/>
              </w:rPr>
              <w:t>.</w:t>
            </w:r>
          </w:p>
        </w:tc>
        <w:tc>
          <w:tcPr>
            <w:tcW w:w="510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tabs>
                <w:tab w:val="left" w:pos="1134"/>
              </w:tabs>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t>Недостаточная оснащенность территориальных лабораторий современным измерительно-аналитическим оборудованием.</w:t>
            </w:r>
          </w:p>
          <w:p w:rsidR="00E536AC" w:rsidRPr="004D4DC1" w:rsidRDefault="00E536AC" w:rsidP="004D4DC1">
            <w:pPr>
              <w:pStyle w:val="af3"/>
              <w:tabs>
                <w:tab w:val="left" w:pos="1134"/>
              </w:tabs>
              <w:spacing w:after="0" w:line="240" w:lineRule="auto"/>
              <w:ind w:left="0" w:firstLine="709"/>
              <w:jc w:val="both"/>
              <w:rPr>
                <w:rFonts w:ascii="Times New Roman" w:hAnsi="Times New Roman" w:cs="Times New Roman"/>
                <w:sz w:val="28"/>
                <w:szCs w:val="28"/>
              </w:rPr>
            </w:pPr>
          </w:p>
        </w:tc>
        <w:tc>
          <w:tcPr>
            <w:tcW w:w="4832" w:type="dxa"/>
            <w:tcBorders>
              <w:top w:val="single" w:sz="4" w:space="0" w:color="000000"/>
              <w:left w:val="single" w:sz="4" w:space="0" w:color="000000"/>
              <w:bottom w:val="single" w:sz="4" w:space="0" w:color="000000"/>
              <w:right w:val="single" w:sz="4" w:space="0" w:color="000000"/>
            </w:tcBorders>
          </w:tcPr>
          <w:p w:rsidR="00E536AC" w:rsidRPr="004D4DC1" w:rsidRDefault="00E66A62" w:rsidP="004D4DC1">
            <w:pPr>
              <w:pStyle w:val="af3"/>
              <w:widowControl w:val="0"/>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t>Обеспечить оснащенность территориальных лабораторий современным измерительно-аналитическим оборудованием</w:t>
            </w:r>
          </w:p>
        </w:tc>
      </w:tr>
    </w:tbl>
    <w:p w:rsidR="00E536AC" w:rsidRPr="004D4DC1" w:rsidRDefault="00E536AC" w:rsidP="004D4DC1">
      <w:pPr>
        <w:spacing w:line="240" w:lineRule="auto"/>
        <w:ind w:firstLine="709"/>
        <w:jc w:val="both"/>
        <w:rPr>
          <w:rFonts w:ascii="Times New Roman" w:hAnsi="Times New Roman" w:cs="Times New Roman"/>
          <w:b/>
          <w:sz w:val="28"/>
          <w:szCs w:val="28"/>
        </w:rPr>
      </w:pPr>
    </w:p>
    <w:p w:rsidR="00E536AC" w:rsidRPr="004D4DC1" w:rsidRDefault="00080EF1" w:rsidP="004D4DC1">
      <w:pPr>
        <w:spacing w:line="240" w:lineRule="auto"/>
        <w:ind w:firstLine="709"/>
        <w:jc w:val="both"/>
        <w:rPr>
          <w:rFonts w:ascii="Times New Roman" w:hAnsi="Times New Roman" w:cs="Times New Roman"/>
          <w:b/>
          <w:sz w:val="28"/>
          <w:szCs w:val="28"/>
        </w:rPr>
      </w:pPr>
      <w:r w:rsidRPr="004D4DC1">
        <w:rPr>
          <w:rFonts w:ascii="Times New Roman" w:hAnsi="Times New Roman" w:cs="Times New Roman"/>
          <w:b/>
          <w:sz w:val="28"/>
          <w:szCs w:val="28"/>
        </w:rPr>
        <w:t>Направления деятельности органов и учреждений, осуществляющих государственный санитарный надзор, по усилению межведомственного взаимодействию с субъектами (</w:t>
      </w:r>
      <w:r w:rsidR="000162D8" w:rsidRPr="004D4DC1">
        <w:rPr>
          <w:rFonts w:ascii="Times New Roman" w:hAnsi="Times New Roman" w:cs="Times New Roman"/>
          <w:b/>
          <w:sz w:val="28"/>
          <w:szCs w:val="28"/>
        </w:rPr>
        <w:t>объектами) социально</w:t>
      </w:r>
      <w:r w:rsidRPr="004D4DC1">
        <w:rPr>
          <w:rFonts w:ascii="Times New Roman" w:hAnsi="Times New Roman" w:cs="Times New Roman"/>
          <w:b/>
          <w:sz w:val="28"/>
          <w:szCs w:val="28"/>
        </w:rPr>
        <w:t xml:space="preserve">-экономической </w:t>
      </w:r>
      <w:r w:rsidR="000162D8" w:rsidRPr="004D4DC1">
        <w:rPr>
          <w:rFonts w:ascii="Times New Roman" w:hAnsi="Times New Roman" w:cs="Times New Roman"/>
          <w:b/>
          <w:sz w:val="28"/>
          <w:szCs w:val="28"/>
        </w:rPr>
        <w:t>деятельности на</w:t>
      </w:r>
      <w:r w:rsidRPr="004D4DC1">
        <w:rPr>
          <w:rFonts w:ascii="Times New Roman" w:hAnsi="Times New Roman" w:cs="Times New Roman"/>
          <w:b/>
          <w:sz w:val="28"/>
          <w:szCs w:val="28"/>
        </w:rPr>
        <w:t xml:space="preserve"> административных </w:t>
      </w:r>
      <w:r w:rsidR="000162D8" w:rsidRPr="004D4DC1">
        <w:rPr>
          <w:rFonts w:ascii="Times New Roman" w:hAnsi="Times New Roman" w:cs="Times New Roman"/>
          <w:b/>
          <w:sz w:val="28"/>
          <w:szCs w:val="28"/>
        </w:rPr>
        <w:t>территориях для</w:t>
      </w:r>
      <w:r w:rsidRPr="004D4DC1">
        <w:rPr>
          <w:rFonts w:ascii="Times New Roman" w:hAnsi="Times New Roman" w:cs="Times New Roman"/>
          <w:b/>
          <w:sz w:val="28"/>
          <w:szCs w:val="28"/>
        </w:rPr>
        <w:t xml:space="preserve"> достижения показателя ЦУР 11.7.1.</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Задача межведомственного взаимодействия</w:t>
      </w:r>
      <w:r w:rsidRPr="004D4DC1">
        <w:rPr>
          <w:rFonts w:ascii="Times New Roman" w:hAnsi="Times New Roman" w:cs="Times New Roman"/>
          <w:sz w:val="28"/>
          <w:szCs w:val="28"/>
        </w:rPr>
        <w:t xml:space="preserve">: </w:t>
      </w:r>
    </w:p>
    <w:p w:rsidR="00E536AC" w:rsidRPr="004D4DC1" w:rsidRDefault="000162D8"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Достижение</w:t>
      </w:r>
      <w:r w:rsidR="00080EF1" w:rsidRPr="004D4DC1">
        <w:rPr>
          <w:rFonts w:ascii="Times New Roman" w:hAnsi="Times New Roman" w:cs="Times New Roman"/>
          <w:sz w:val="28"/>
          <w:szCs w:val="28"/>
        </w:rPr>
        <w:t xml:space="preserve"> к 2030 году устойчивого улучшения </w:t>
      </w:r>
      <w:r w:rsidRPr="004D4DC1">
        <w:rPr>
          <w:rFonts w:ascii="Times New Roman" w:hAnsi="Times New Roman" w:cs="Times New Roman"/>
          <w:sz w:val="28"/>
          <w:szCs w:val="28"/>
        </w:rPr>
        <w:t>качества и</w:t>
      </w:r>
      <w:r w:rsidR="00080EF1" w:rsidRPr="004D4DC1">
        <w:rPr>
          <w:rFonts w:ascii="Times New Roman" w:hAnsi="Times New Roman" w:cs="Times New Roman"/>
          <w:sz w:val="28"/>
          <w:szCs w:val="28"/>
        </w:rPr>
        <w:t xml:space="preserve"> безопасности для здоровья населения урбанизированной среды обитания и жизнедеятельности населения;</w:t>
      </w:r>
    </w:p>
    <w:p w:rsidR="00E536AC" w:rsidRPr="004D4DC1" w:rsidRDefault="000162D8" w:rsidP="004D4DC1">
      <w:pPr>
        <w:pStyle w:val="Default"/>
        <w:spacing w:after="54"/>
        <w:ind w:firstLine="709"/>
        <w:jc w:val="both"/>
        <w:rPr>
          <w:b/>
          <w:sz w:val="28"/>
          <w:szCs w:val="28"/>
        </w:rPr>
      </w:pPr>
      <w:r w:rsidRPr="004D4DC1">
        <w:rPr>
          <w:sz w:val="28"/>
          <w:szCs w:val="28"/>
        </w:rPr>
        <w:t>Повышения</w:t>
      </w:r>
      <w:r w:rsidR="00080EF1" w:rsidRPr="004D4DC1">
        <w:rPr>
          <w:sz w:val="28"/>
          <w:szCs w:val="28"/>
        </w:rPr>
        <w:t xml:space="preserve"> </w:t>
      </w:r>
      <w:r w:rsidRPr="004D4DC1">
        <w:rPr>
          <w:sz w:val="28"/>
          <w:szCs w:val="28"/>
        </w:rPr>
        <w:t>уровня (</w:t>
      </w:r>
      <w:r w:rsidR="00080EF1" w:rsidRPr="004D4DC1">
        <w:rPr>
          <w:sz w:val="28"/>
          <w:szCs w:val="28"/>
        </w:rPr>
        <w:t xml:space="preserve">социальных стандартов) и </w:t>
      </w:r>
      <w:r w:rsidRPr="004D4DC1">
        <w:rPr>
          <w:sz w:val="28"/>
          <w:szCs w:val="28"/>
        </w:rPr>
        <w:t>качества жизни</w:t>
      </w:r>
      <w:r w:rsidR="00080EF1" w:rsidRPr="004D4DC1">
        <w:rPr>
          <w:sz w:val="28"/>
          <w:szCs w:val="28"/>
        </w:rPr>
        <w:t xml:space="preserve"> населения городов за счет обеспечения доступности к территориям общего пользования, </w:t>
      </w:r>
      <w:r w:rsidRPr="004D4DC1">
        <w:rPr>
          <w:sz w:val="28"/>
          <w:szCs w:val="28"/>
        </w:rPr>
        <w:t>удовлетворяющих гигиеническим</w:t>
      </w:r>
      <w:r w:rsidR="00080EF1" w:rsidRPr="004D4DC1">
        <w:rPr>
          <w:sz w:val="28"/>
          <w:szCs w:val="28"/>
        </w:rPr>
        <w:t xml:space="preserve"> требованиям. </w:t>
      </w:r>
      <w:r w:rsidR="00080EF1" w:rsidRPr="004D4DC1">
        <w:rPr>
          <w:b/>
          <w:sz w:val="28"/>
          <w:szCs w:val="28"/>
        </w:rPr>
        <w:t xml:space="preserve"> </w:t>
      </w:r>
    </w:p>
    <w:p w:rsidR="004B3C7B" w:rsidRPr="004D4DC1" w:rsidRDefault="004B3C7B" w:rsidP="004D4DC1">
      <w:pPr>
        <w:pStyle w:val="Default"/>
        <w:spacing w:after="54"/>
        <w:ind w:firstLine="709"/>
        <w:jc w:val="both"/>
        <w:rPr>
          <w:b/>
          <w:sz w:val="28"/>
          <w:szCs w:val="28"/>
        </w:rPr>
      </w:pPr>
    </w:p>
    <w:p w:rsidR="004B3C7B" w:rsidRPr="004D4DC1" w:rsidRDefault="004B3C7B" w:rsidP="004D4DC1">
      <w:pPr>
        <w:pStyle w:val="Default"/>
        <w:spacing w:after="54"/>
        <w:ind w:firstLine="709"/>
        <w:jc w:val="both"/>
        <w:rPr>
          <w:sz w:val="28"/>
          <w:szCs w:val="28"/>
        </w:rPr>
      </w:pPr>
    </w:p>
    <w:tbl>
      <w:tblPr>
        <w:tblW w:w="14786" w:type="dxa"/>
        <w:tblInd w:w="-15" w:type="dxa"/>
        <w:tblCellMar>
          <w:left w:w="93" w:type="dxa"/>
        </w:tblCellMar>
        <w:tblLook w:val="04A0" w:firstRow="1" w:lastRow="0" w:firstColumn="1" w:lastColumn="0" w:noHBand="0" w:noVBand="1"/>
      </w:tblPr>
      <w:tblGrid>
        <w:gridCol w:w="6703"/>
        <w:gridCol w:w="3247"/>
        <w:gridCol w:w="2585"/>
        <w:gridCol w:w="2251"/>
      </w:tblGrid>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sz w:val="28"/>
                <w:szCs w:val="28"/>
              </w:rPr>
            </w:pPr>
            <w:r w:rsidRPr="004D4DC1">
              <w:rPr>
                <w:rFonts w:ascii="Times New Roman" w:hAnsi="Times New Roman" w:cs="Times New Roman"/>
                <w:b/>
                <w:sz w:val="28"/>
                <w:szCs w:val="28"/>
              </w:rPr>
              <w:t>Области межведомственного взаимодействия:</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sz w:val="28"/>
                <w:szCs w:val="28"/>
              </w:rPr>
            </w:pPr>
            <w:r w:rsidRPr="004D4DC1">
              <w:rPr>
                <w:rFonts w:ascii="Times New Roman" w:hAnsi="Times New Roman" w:cs="Times New Roman"/>
                <w:b/>
                <w:sz w:val="28"/>
                <w:szCs w:val="28"/>
              </w:rPr>
              <w:t>Ведомственная принадлежность</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sz w:val="28"/>
                <w:szCs w:val="28"/>
              </w:rPr>
            </w:pPr>
            <w:r w:rsidRPr="004D4DC1">
              <w:rPr>
                <w:rFonts w:ascii="Times New Roman" w:hAnsi="Times New Roman" w:cs="Times New Roman"/>
                <w:b/>
                <w:sz w:val="28"/>
                <w:szCs w:val="28"/>
              </w:rPr>
              <w:t>Ориентировочные сроки достижения</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sz w:val="28"/>
                <w:szCs w:val="28"/>
              </w:rPr>
            </w:pPr>
            <w:r w:rsidRPr="004D4DC1">
              <w:rPr>
                <w:rFonts w:ascii="Times New Roman" w:hAnsi="Times New Roman" w:cs="Times New Roman"/>
                <w:b/>
                <w:sz w:val="28"/>
                <w:szCs w:val="28"/>
              </w:rPr>
              <w:t>Обоснование</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Формирование </w:t>
            </w:r>
            <w:proofErr w:type="spellStart"/>
            <w:r w:rsidRPr="004D4DC1">
              <w:rPr>
                <w:rFonts w:ascii="Times New Roman" w:hAnsi="Times New Roman" w:cs="Times New Roman"/>
                <w:sz w:val="28"/>
                <w:szCs w:val="28"/>
              </w:rPr>
              <w:t>пространственно</w:t>
            </w:r>
            <w:proofErr w:type="spellEnd"/>
            <w:r w:rsidRPr="004D4DC1">
              <w:rPr>
                <w:rFonts w:ascii="Times New Roman" w:hAnsi="Times New Roman" w:cs="Times New Roman"/>
                <w:sz w:val="28"/>
                <w:szCs w:val="28"/>
              </w:rPr>
              <w:t xml:space="preserve"> сбалансированных экологических каркасов (коридоров) городов и их взаимосвязи с природным комплексами пригородной зоны; обеспечения </w:t>
            </w:r>
            <w:r w:rsidRPr="004D4DC1">
              <w:rPr>
                <w:rFonts w:ascii="Times New Roman" w:hAnsi="Times New Roman" w:cs="Times New Roman"/>
                <w:sz w:val="28"/>
                <w:szCs w:val="28"/>
              </w:rPr>
              <w:lastRenderedPageBreak/>
              <w:t xml:space="preserve">соблюдения норм озеленения в различных </w:t>
            </w:r>
            <w:proofErr w:type="gramStart"/>
            <w:r w:rsidRPr="004D4DC1">
              <w:rPr>
                <w:rFonts w:ascii="Times New Roman" w:hAnsi="Times New Roman" w:cs="Times New Roman"/>
                <w:sz w:val="28"/>
                <w:szCs w:val="28"/>
              </w:rPr>
              <w:t>функциональных  зонах</w:t>
            </w:r>
            <w:proofErr w:type="gramEnd"/>
            <w:r w:rsidRPr="004D4DC1">
              <w:rPr>
                <w:rFonts w:ascii="Times New Roman" w:hAnsi="Times New Roman" w:cs="Times New Roman"/>
                <w:sz w:val="28"/>
                <w:szCs w:val="28"/>
              </w:rPr>
              <w:t>.</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 xml:space="preserve">(гор)исполкомы, комитет по </w:t>
            </w:r>
            <w:r w:rsidRPr="004D4DC1">
              <w:rPr>
                <w:rFonts w:ascii="Times New Roman" w:hAnsi="Times New Roman" w:cs="Times New Roman"/>
                <w:sz w:val="28"/>
                <w:szCs w:val="28"/>
              </w:rPr>
              <w:lastRenderedPageBreak/>
              <w:t>архитектуре и строительству Минского облисполкома,</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2030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«Стратегия в области ООС </w:t>
            </w:r>
            <w:r w:rsidRPr="004D4DC1">
              <w:rPr>
                <w:rFonts w:ascii="Times New Roman" w:hAnsi="Times New Roman" w:cs="Times New Roman"/>
                <w:sz w:val="28"/>
                <w:szCs w:val="28"/>
              </w:rPr>
              <w:lastRenderedPageBreak/>
              <w:t>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база</w:t>
            </w:r>
            <w:proofErr w:type="gramEnd"/>
            <w:r w:rsidRPr="004D4DC1">
              <w:rPr>
                <w:rFonts w:ascii="Times New Roman" w:hAnsi="Times New Roman" w:cs="Times New Roman"/>
                <w:sz w:val="28"/>
                <w:szCs w:val="28"/>
              </w:rPr>
              <w:t xml:space="preserve"> данных НАН Беларуси</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Максимальное сохранение существующих природных комплексов при строительстве в городах и их природных зонах новых объектов </w:t>
            </w:r>
            <w:proofErr w:type="gramStart"/>
            <w:r w:rsidRPr="004D4DC1">
              <w:rPr>
                <w:rFonts w:ascii="Times New Roman" w:hAnsi="Times New Roman" w:cs="Times New Roman"/>
                <w:sz w:val="28"/>
                <w:szCs w:val="28"/>
              </w:rPr>
              <w:t>посредством  использования</w:t>
            </w:r>
            <w:proofErr w:type="gramEnd"/>
            <w:r w:rsidRPr="004D4DC1">
              <w:rPr>
                <w:rFonts w:ascii="Times New Roman" w:hAnsi="Times New Roman" w:cs="Times New Roman"/>
                <w:sz w:val="28"/>
                <w:szCs w:val="28"/>
              </w:rPr>
              <w:t xml:space="preserve"> для этих целей уже трансформированных земель и территорий.</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комитет по архитектуре и 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2030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база</w:t>
            </w:r>
            <w:proofErr w:type="gramEnd"/>
            <w:r w:rsidRPr="004D4DC1">
              <w:rPr>
                <w:rFonts w:ascii="Times New Roman" w:hAnsi="Times New Roman" w:cs="Times New Roman"/>
                <w:sz w:val="28"/>
                <w:szCs w:val="28"/>
              </w:rPr>
              <w:t xml:space="preserve"> данных НАН Беларуси</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Снижение уровня вредного воздействия производственных объектов в населенных пунктах за счет их выноса за пределы зон современной и перспективной жилой застройки.</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комитет по архитектуре и 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2030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E536AC" w:rsidP="004D4DC1">
            <w:pPr>
              <w:spacing w:after="0" w:line="240" w:lineRule="auto"/>
              <w:ind w:firstLine="709"/>
              <w:jc w:val="both"/>
              <w:rPr>
                <w:rFonts w:ascii="Times New Roman" w:hAnsi="Times New Roman" w:cs="Times New Roman"/>
                <w:b/>
                <w:sz w:val="28"/>
                <w:szCs w:val="28"/>
              </w:rPr>
            </w:pP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Снижение вредного воздействия транспорта на окружающую среду городов за счет выбора оптимальных параметров дорожного движения и улично-дорожной сети, типов пересечения, в том числе развязок на разных уровнях, строительства </w:t>
            </w:r>
            <w:r w:rsidRPr="004D4DC1">
              <w:rPr>
                <w:rFonts w:ascii="Times New Roman" w:hAnsi="Times New Roman" w:cs="Times New Roman"/>
                <w:sz w:val="28"/>
                <w:szCs w:val="28"/>
              </w:rPr>
              <w:lastRenderedPageBreak/>
              <w:t>подземных (надземных) переходов, организации безопасного велосипедного движения.</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 xml:space="preserve">(гор)исполкомы, комитет по архитектуре и </w:t>
            </w:r>
            <w:r w:rsidRPr="004D4DC1">
              <w:rPr>
                <w:rFonts w:ascii="Times New Roman" w:hAnsi="Times New Roman" w:cs="Times New Roman"/>
                <w:sz w:val="28"/>
                <w:szCs w:val="28"/>
              </w:rPr>
              <w:lastRenderedPageBreak/>
              <w:t>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МВД (органы ГАИ),</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облисполкомы</w:t>
            </w:r>
            <w:proofErr w:type="gramEnd"/>
            <w:r w:rsidRPr="004D4DC1">
              <w:rPr>
                <w:rFonts w:ascii="Times New Roman" w:hAnsi="Times New Roman" w:cs="Times New Roman"/>
                <w:sz w:val="28"/>
                <w:szCs w:val="28"/>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Разработка и внедрения технологий по переработке крупнотоннажных отходов производства, хранящихся на территориях предприятий городов, достижения </w:t>
            </w:r>
            <w:proofErr w:type="gramStart"/>
            <w:r w:rsidRPr="004D4DC1">
              <w:rPr>
                <w:rFonts w:ascii="Times New Roman" w:hAnsi="Times New Roman" w:cs="Times New Roman"/>
                <w:sz w:val="28"/>
                <w:szCs w:val="28"/>
              </w:rPr>
              <w:t>уровня  использования</w:t>
            </w:r>
            <w:proofErr w:type="gramEnd"/>
            <w:r w:rsidRPr="004D4DC1">
              <w:rPr>
                <w:rFonts w:ascii="Times New Roman" w:hAnsi="Times New Roman" w:cs="Times New Roman"/>
                <w:sz w:val="28"/>
                <w:szCs w:val="28"/>
              </w:rPr>
              <w:t xml:space="preserve"> отходов производства (без учета крупнотоннажных) не менее 85% от объема их образования.</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Обеспечение полного охвата городского населения планово-регулярным вывозом коммунальных отходов, обеспечение 100% охвата населения городов раздельным сбором твердых бытовых отходов.</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 xml:space="preserve">(гор)исполкомы,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ГО «ЖКХ Минской области»,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2030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Организация системы сбора от населения, использования и (или) обеззараживания сложнобытовой техники и иных товаров, утративших свои потребительских свойств, в том числе отходов, содержащих в своем составе опасные для здоровья вещества</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 xml:space="preserve">(гор)исполкомы,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ГО «ЖКХ Минской области»,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Строительство мусороперерабатывающих заводов в областных центрах и городах с населением свыше 100 тыс. человек – к 2020 году, городах с населением свыше 70 тыс. человек – к 2025 году.</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 xml:space="preserve">(гор)исполкомы,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ГО «ЖКХ Минской области»,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E536AC" w:rsidP="004D4DC1">
            <w:pPr>
              <w:spacing w:after="0" w:line="240" w:lineRule="auto"/>
              <w:ind w:firstLine="709"/>
              <w:jc w:val="both"/>
              <w:rPr>
                <w:rFonts w:ascii="Times New Roman" w:hAnsi="Times New Roman" w:cs="Times New Roman"/>
                <w:b/>
                <w:sz w:val="28"/>
                <w:szCs w:val="28"/>
              </w:rPr>
            </w:pP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Оптимизация использования территорий в малых и средних городах посредством формирования рекреационных зон, освоения не благоустроенных участков территорий.</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комитет по архитектуре и 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Минский областной комитет ПР и ООС</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«Стратегия в области ООС РБ до 2025 г.»</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f"/>
              <w:ind w:firstLine="709"/>
              <w:jc w:val="both"/>
              <w:rPr>
                <w:sz w:val="28"/>
                <w:szCs w:val="28"/>
              </w:rPr>
            </w:pPr>
            <w:r w:rsidRPr="004D4DC1">
              <w:rPr>
                <w:sz w:val="28"/>
                <w:szCs w:val="28"/>
              </w:rPr>
              <w:t>Комплексная реконструкция дворовых территорий с обеспечением</w:t>
            </w:r>
            <w:r w:rsidRPr="004D4DC1">
              <w:rPr>
                <w:bCs/>
                <w:iCs/>
                <w:sz w:val="28"/>
                <w:szCs w:val="28"/>
              </w:rPr>
              <w:t xml:space="preserve"> спортивно-оздоровительных модулей и тренажеров, изготовленных из </w:t>
            </w:r>
            <w:proofErr w:type="spellStart"/>
            <w:r w:rsidRPr="004D4DC1">
              <w:rPr>
                <w:bCs/>
                <w:iCs/>
                <w:sz w:val="28"/>
                <w:szCs w:val="28"/>
              </w:rPr>
              <w:t>нетравмоопасных</w:t>
            </w:r>
            <w:proofErr w:type="spellEnd"/>
            <w:r w:rsidRPr="004D4DC1">
              <w:rPr>
                <w:bCs/>
                <w:iCs/>
                <w:sz w:val="28"/>
                <w:szCs w:val="28"/>
              </w:rPr>
              <w:t xml:space="preserve"> и антивандальных материалов, устойчивых к переменам погоды.</w:t>
            </w: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комитет по архитектуре и 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ГО «ЖКХ </w:t>
            </w:r>
            <w:r w:rsidRPr="004D4DC1">
              <w:rPr>
                <w:rFonts w:ascii="Times New Roman" w:hAnsi="Times New Roman" w:cs="Times New Roman"/>
                <w:sz w:val="28"/>
                <w:szCs w:val="28"/>
              </w:rPr>
              <w:lastRenderedPageBreak/>
              <w:t>Минской области»</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2025 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НСУР-2030</w:t>
            </w:r>
          </w:p>
        </w:tc>
      </w:tr>
      <w:tr w:rsidR="00E536AC" w:rsidRPr="004D4DC1">
        <w:tc>
          <w:tcPr>
            <w:tcW w:w="6702"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Комплексное решение проблемы создания без барьерной среды для лиц с ограниченными физическими возможностями </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3247"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Минский облисполком,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рай</w:t>
            </w:r>
            <w:proofErr w:type="gramEnd"/>
            <w:r w:rsidRPr="004D4DC1">
              <w:rPr>
                <w:rFonts w:ascii="Times New Roman" w:hAnsi="Times New Roman" w:cs="Times New Roman"/>
                <w:sz w:val="28"/>
                <w:szCs w:val="28"/>
              </w:rPr>
              <w:t>(гор)исполкомы, комитет по архитектуре и строительству Минского облисполкома,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ГО «ЖКХ Минской области»</w:t>
            </w:r>
          </w:p>
        </w:tc>
        <w:tc>
          <w:tcPr>
            <w:tcW w:w="2585"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Поэтапное </w:t>
            </w:r>
          </w:p>
          <w:p w:rsidR="00E536AC" w:rsidRPr="004D4DC1" w:rsidRDefault="00080EF1" w:rsidP="004D4DC1">
            <w:pPr>
              <w:spacing w:after="0" w:line="240" w:lineRule="auto"/>
              <w:ind w:firstLine="709"/>
              <w:jc w:val="both"/>
              <w:rPr>
                <w:rFonts w:ascii="Times New Roman" w:hAnsi="Times New Roman" w:cs="Times New Roman"/>
                <w:sz w:val="28"/>
                <w:szCs w:val="28"/>
              </w:rPr>
            </w:pPr>
            <w:proofErr w:type="gramStart"/>
            <w:r w:rsidRPr="004D4DC1">
              <w:rPr>
                <w:rFonts w:ascii="Times New Roman" w:hAnsi="Times New Roman" w:cs="Times New Roman"/>
                <w:sz w:val="28"/>
                <w:szCs w:val="28"/>
              </w:rPr>
              <w:t>до</w:t>
            </w:r>
            <w:proofErr w:type="gramEnd"/>
            <w:r w:rsidRPr="004D4DC1">
              <w:rPr>
                <w:rFonts w:ascii="Times New Roman" w:hAnsi="Times New Roman" w:cs="Times New Roman"/>
                <w:sz w:val="28"/>
                <w:szCs w:val="28"/>
              </w:rPr>
              <w:t xml:space="preserve"> 2030года</w:t>
            </w:r>
          </w:p>
        </w:tc>
        <w:tc>
          <w:tcPr>
            <w:tcW w:w="2251"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eastAsia="Times New Roman" w:hAnsi="Times New Roman" w:cs="Times New Roman"/>
                <w:sz w:val="28"/>
                <w:szCs w:val="28"/>
                <w:lang w:eastAsia="ru-RU"/>
              </w:rPr>
              <w:t xml:space="preserve">«Концепция универсального дизайна в области создания </w:t>
            </w:r>
            <w:proofErr w:type="spellStart"/>
            <w:r w:rsidRPr="004D4DC1">
              <w:rPr>
                <w:rFonts w:ascii="Times New Roman" w:eastAsia="Times New Roman" w:hAnsi="Times New Roman" w:cs="Times New Roman"/>
                <w:sz w:val="28"/>
                <w:szCs w:val="28"/>
                <w:lang w:eastAsia="ru-RU"/>
              </w:rPr>
              <w:t>безбарьерной</w:t>
            </w:r>
            <w:proofErr w:type="spellEnd"/>
            <w:r w:rsidRPr="004D4DC1">
              <w:rPr>
                <w:rFonts w:ascii="Times New Roman" w:eastAsia="Times New Roman" w:hAnsi="Times New Roman" w:cs="Times New Roman"/>
                <w:sz w:val="28"/>
                <w:szCs w:val="28"/>
                <w:lang w:eastAsia="ru-RU"/>
              </w:rPr>
              <w:t xml:space="preserve"> среды».</w:t>
            </w:r>
          </w:p>
        </w:tc>
      </w:tr>
    </w:tbl>
    <w:p w:rsidR="00E536AC" w:rsidRPr="004D4DC1" w:rsidRDefault="00E536AC" w:rsidP="004D4DC1">
      <w:pPr>
        <w:spacing w:after="0" w:line="240" w:lineRule="auto"/>
        <w:ind w:firstLine="709"/>
        <w:jc w:val="both"/>
        <w:rPr>
          <w:rFonts w:ascii="Times New Roman" w:hAnsi="Times New Roman" w:cs="Times New Roman"/>
          <w:b/>
          <w:sz w:val="28"/>
          <w:szCs w:val="28"/>
        </w:rPr>
      </w:pPr>
    </w:p>
    <w:p w:rsidR="00E536AC" w:rsidRPr="004D4DC1" w:rsidRDefault="00080EF1" w:rsidP="004D4DC1">
      <w:pPr>
        <w:spacing w:after="0" w:line="240" w:lineRule="auto"/>
        <w:ind w:firstLine="709"/>
        <w:jc w:val="both"/>
        <w:rPr>
          <w:rFonts w:ascii="Times New Roman" w:hAnsi="Times New Roman" w:cs="Times New Roman"/>
          <w:b/>
          <w:bCs/>
          <w:sz w:val="28"/>
          <w:szCs w:val="28"/>
        </w:rPr>
      </w:pPr>
      <w:r w:rsidRPr="004D4DC1">
        <w:rPr>
          <w:rFonts w:ascii="Times New Roman" w:hAnsi="Times New Roman" w:cs="Times New Roman"/>
          <w:b/>
          <w:bCs/>
          <w:sz w:val="28"/>
          <w:szCs w:val="28"/>
        </w:rPr>
        <w:t>Тематические направления информационной работы с населением для интеграции задач по достижению показателя ЦУР 11.7.1</w:t>
      </w:r>
      <w:r w:rsidR="000162D8" w:rsidRPr="004D4DC1">
        <w:rPr>
          <w:rFonts w:ascii="Times New Roman" w:hAnsi="Times New Roman" w:cs="Times New Roman"/>
          <w:b/>
          <w:bCs/>
          <w:sz w:val="28"/>
          <w:szCs w:val="28"/>
        </w:rPr>
        <w:t>, с</w:t>
      </w:r>
      <w:r w:rsidRPr="004D4DC1">
        <w:rPr>
          <w:rFonts w:ascii="Times New Roman" w:hAnsi="Times New Roman" w:cs="Times New Roman"/>
          <w:b/>
          <w:bCs/>
          <w:sz w:val="28"/>
          <w:szCs w:val="28"/>
        </w:rPr>
        <w:t xml:space="preserve"> задачами по формированию здорового образа жизни (ФЗОЖ)</w:t>
      </w:r>
    </w:p>
    <w:p w:rsidR="00E536AC" w:rsidRPr="004D4DC1" w:rsidRDefault="00080EF1" w:rsidP="004D4DC1">
      <w:pPr>
        <w:spacing w:after="0" w:line="240" w:lineRule="auto"/>
        <w:ind w:firstLine="709"/>
        <w:jc w:val="both"/>
        <w:rPr>
          <w:rFonts w:ascii="Times New Roman" w:hAnsi="Times New Roman" w:cs="Times New Roman"/>
          <w:bCs/>
          <w:sz w:val="28"/>
          <w:szCs w:val="28"/>
        </w:rPr>
      </w:pPr>
      <w:r w:rsidRPr="004D4DC1">
        <w:rPr>
          <w:rFonts w:ascii="Times New Roman" w:hAnsi="Times New Roman" w:cs="Times New Roman"/>
          <w:bCs/>
          <w:sz w:val="28"/>
          <w:szCs w:val="28"/>
        </w:rPr>
        <w:t xml:space="preserve">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 xml:space="preserve">Цель </w:t>
      </w:r>
      <w:r w:rsidR="000162D8" w:rsidRPr="004D4DC1">
        <w:rPr>
          <w:rFonts w:ascii="Times New Roman" w:hAnsi="Times New Roman" w:cs="Times New Roman"/>
          <w:b/>
          <w:bCs/>
          <w:sz w:val="28"/>
          <w:szCs w:val="28"/>
        </w:rPr>
        <w:t>интеграции достижения</w:t>
      </w:r>
      <w:r w:rsidRPr="004D4DC1">
        <w:rPr>
          <w:rFonts w:ascii="Times New Roman" w:hAnsi="Times New Roman" w:cs="Times New Roman"/>
          <w:b/>
          <w:bCs/>
          <w:sz w:val="28"/>
          <w:szCs w:val="28"/>
        </w:rPr>
        <w:t xml:space="preserve"> показателя ЦУР 11.7.1</w:t>
      </w:r>
      <w:r w:rsidR="000162D8" w:rsidRPr="004D4DC1">
        <w:rPr>
          <w:rFonts w:ascii="Times New Roman" w:hAnsi="Times New Roman" w:cs="Times New Roman"/>
          <w:b/>
          <w:bCs/>
          <w:sz w:val="28"/>
          <w:szCs w:val="28"/>
        </w:rPr>
        <w:t>, с</w:t>
      </w:r>
      <w:r w:rsidRPr="004D4DC1">
        <w:rPr>
          <w:rFonts w:ascii="Times New Roman" w:hAnsi="Times New Roman" w:cs="Times New Roman"/>
          <w:b/>
          <w:bCs/>
          <w:sz w:val="28"/>
          <w:szCs w:val="28"/>
        </w:rPr>
        <w:t xml:space="preserve"> </w:t>
      </w:r>
      <w:r w:rsidR="000162D8" w:rsidRPr="004D4DC1">
        <w:rPr>
          <w:rFonts w:ascii="Times New Roman" w:hAnsi="Times New Roman" w:cs="Times New Roman"/>
          <w:b/>
          <w:bCs/>
          <w:sz w:val="28"/>
          <w:szCs w:val="28"/>
        </w:rPr>
        <w:t xml:space="preserve">ФЗОЖ: </w:t>
      </w:r>
      <w:r w:rsidR="000162D8" w:rsidRPr="004D4DC1">
        <w:rPr>
          <w:rFonts w:ascii="Times New Roman" w:hAnsi="Times New Roman" w:cs="Times New Roman"/>
          <w:bCs/>
          <w:sz w:val="28"/>
          <w:szCs w:val="28"/>
        </w:rPr>
        <w:t>пропаганда</w:t>
      </w:r>
      <w:r w:rsidRPr="004D4DC1">
        <w:rPr>
          <w:rFonts w:ascii="Times New Roman" w:hAnsi="Times New Roman" w:cs="Times New Roman"/>
          <w:bCs/>
          <w:sz w:val="28"/>
          <w:szCs w:val="28"/>
        </w:rPr>
        <w:t xml:space="preserve"> продвижения проекта «Здоровые города и поселки» (далее – проект).</w:t>
      </w:r>
    </w:p>
    <w:p w:rsidR="00E536AC" w:rsidRPr="004D4DC1" w:rsidRDefault="00E66A62" w:rsidP="004D4DC1">
      <w:pPr>
        <w:spacing w:after="0" w:line="240" w:lineRule="auto"/>
        <w:ind w:firstLine="709"/>
        <w:jc w:val="both"/>
        <w:rPr>
          <w:rFonts w:ascii="Times New Roman" w:hAnsi="Times New Roman" w:cs="Times New Roman"/>
          <w:bCs/>
          <w:sz w:val="28"/>
          <w:szCs w:val="28"/>
        </w:rPr>
      </w:pPr>
      <w:r w:rsidRPr="004D4DC1">
        <w:rPr>
          <w:rFonts w:ascii="Times New Roman" w:hAnsi="Times New Roman" w:cs="Times New Roman"/>
          <w:bCs/>
          <w:sz w:val="28"/>
          <w:szCs w:val="28"/>
        </w:rPr>
        <w:t xml:space="preserve">По состоянию на 01.01.2021 в проекте участвуют 25 городов и посёлков Минской области.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Методологическое обоснование тематических направлений:</w:t>
      </w:r>
    </w:p>
    <w:p w:rsidR="00E536AC" w:rsidRPr="004D4DC1" w:rsidRDefault="00080EF1" w:rsidP="004D4DC1">
      <w:pPr>
        <w:pStyle w:val="aff"/>
        <w:numPr>
          <w:ilvl w:val="0"/>
          <w:numId w:val="4"/>
        </w:numPr>
        <w:suppressAutoHyphens w:val="0"/>
        <w:ind w:left="0" w:firstLine="709"/>
        <w:jc w:val="both"/>
        <w:rPr>
          <w:sz w:val="28"/>
          <w:szCs w:val="28"/>
        </w:rPr>
      </w:pPr>
      <w:r w:rsidRPr="004D4DC1">
        <w:rPr>
          <w:sz w:val="28"/>
          <w:szCs w:val="28"/>
        </w:rPr>
        <w:t xml:space="preserve">Проект позволяет достижение высокого уровня здоровья населения сделать главным приоритетом городской политики и сознания самих жителей, содействовать разработке и реализации стратегий здоровья и устойчивого развития города. </w:t>
      </w:r>
    </w:p>
    <w:p w:rsidR="00E536AC" w:rsidRPr="004D4DC1" w:rsidRDefault="00080EF1" w:rsidP="004D4DC1">
      <w:pPr>
        <w:pStyle w:val="aff"/>
        <w:numPr>
          <w:ilvl w:val="0"/>
          <w:numId w:val="4"/>
        </w:numPr>
        <w:tabs>
          <w:tab w:val="left" w:pos="1418"/>
        </w:tabs>
        <w:suppressAutoHyphens w:val="0"/>
        <w:ind w:left="0" w:firstLine="709"/>
        <w:jc w:val="both"/>
        <w:rPr>
          <w:sz w:val="28"/>
          <w:szCs w:val="28"/>
        </w:rPr>
      </w:pPr>
      <w:r w:rsidRPr="004D4DC1">
        <w:rPr>
          <w:sz w:val="28"/>
          <w:szCs w:val="28"/>
        </w:rPr>
        <w:t xml:space="preserve">База для реализации проекта создается на уровне органов местного управления, при этом их действия не должны подгоняться под какой-либо общий жесткий шаблон, каждый город волен импровизировать и развивать какие-либо свои аспекты. </w:t>
      </w:r>
    </w:p>
    <w:p w:rsidR="00E536AC" w:rsidRPr="004D4DC1" w:rsidRDefault="00080EF1" w:rsidP="004D4DC1">
      <w:pPr>
        <w:pStyle w:val="aff"/>
        <w:numPr>
          <w:ilvl w:val="0"/>
          <w:numId w:val="4"/>
        </w:numPr>
        <w:tabs>
          <w:tab w:val="left" w:pos="1418"/>
        </w:tabs>
        <w:suppressAutoHyphens w:val="0"/>
        <w:ind w:left="0" w:firstLine="709"/>
        <w:jc w:val="both"/>
        <w:rPr>
          <w:sz w:val="28"/>
          <w:szCs w:val="28"/>
        </w:rPr>
      </w:pPr>
      <w:r w:rsidRPr="004D4DC1">
        <w:rPr>
          <w:sz w:val="28"/>
          <w:szCs w:val="28"/>
        </w:rPr>
        <w:t>Успешные региональные практики используются для оценки эффекти</w:t>
      </w:r>
      <w:r w:rsidR="00E66A62" w:rsidRPr="004D4DC1">
        <w:rPr>
          <w:sz w:val="28"/>
          <w:szCs w:val="28"/>
        </w:rPr>
        <w:t xml:space="preserve">вности управленческих решений. </w:t>
      </w:r>
    </w:p>
    <w:p w:rsidR="00E536AC" w:rsidRPr="004D4DC1" w:rsidRDefault="00080EF1" w:rsidP="004D4DC1">
      <w:pPr>
        <w:pStyle w:val="aff"/>
        <w:numPr>
          <w:ilvl w:val="0"/>
          <w:numId w:val="4"/>
        </w:numPr>
        <w:suppressAutoHyphens w:val="0"/>
        <w:ind w:left="0" w:firstLine="709"/>
        <w:jc w:val="both"/>
        <w:rPr>
          <w:sz w:val="28"/>
          <w:szCs w:val="28"/>
        </w:rPr>
      </w:pPr>
      <w:r w:rsidRPr="004D4DC1">
        <w:rPr>
          <w:sz w:val="28"/>
          <w:szCs w:val="28"/>
        </w:rPr>
        <w:t>На местном уровне формируются конкретные запросы людей, связанные со здоровым образом жизни, качеством среды проживания, доступностью медицинской помощи и другие, и проект «Здоровый город» выполняет функции своеобразного «проводника» в разрешении таких запросов.</w:t>
      </w:r>
    </w:p>
    <w:p w:rsidR="00E536AC" w:rsidRPr="004D4DC1" w:rsidRDefault="00080EF1" w:rsidP="004D4DC1">
      <w:pPr>
        <w:pStyle w:val="af3"/>
        <w:numPr>
          <w:ilvl w:val="0"/>
          <w:numId w:val="4"/>
        </w:numPr>
        <w:spacing w:after="0" w:line="240" w:lineRule="auto"/>
        <w:ind w:left="0" w:right="-1"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 xml:space="preserve"> Проектом п</w:t>
      </w:r>
      <w:r w:rsidRPr="004D4DC1">
        <w:rPr>
          <w:rFonts w:ascii="Times New Roman" w:hAnsi="Times New Roman" w:cs="Times New Roman"/>
          <w:color w:val="000000"/>
          <w:sz w:val="28"/>
          <w:szCs w:val="28"/>
        </w:rPr>
        <w:t xml:space="preserve">редусматривается постановка конкретных целей, оценка </w:t>
      </w:r>
      <w:r w:rsidRPr="004D4DC1">
        <w:rPr>
          <w:rFonts w:ascii="Times New Roman" w:hAnsi="Times New Roman" w:cs="Times New Roman"/>
          <w:sz w:val="28"/>
          <w:szCs w:val="28"/>
        </w:rPr>
        <w:t xml:space="preserve">эффективности управленческих решений, </w:t>
      </w:r>
      <w:r w:rsidRPr="004D4DC1">
        <w:rPr>
          <w:rFonts w:ascii="Times New Roman" w:hAnsi="Times New Roman" w:cs="Times New Roman"/>
          <w:color w:val="000000"/>
          <w:sz w:val="28"/>
          <w:szCs w:val="28"/>
        </w:rPr>
        <w:t xml:space="preserve">хода работы и достигаемых результатов, а также широкое </w:t>
      </w:r>
      <w:r w:rsidR="000162D8" w:rsidRPr="004D4DC1">
        <w:rPr>
          <w:rFonts w:ascii="Times New Roman" w:hAnsi="Times New Roman" w:cs="Times New Roman"/>
          <w:color w:val="000000"/>
          <w:sz w:val="28"/>
          <w:szCs w:val="28"/>
        </w:rPr>
        <w:t>информирование населения</w:t>
      </w:r>
      <w:r w:rsidRPr="004D4DC1">
        <w:rPr>
          <w:rFonts w:ascii="Times New Roman" w:hAnsi="Times New Roman" w:cs="Times New Roman"/>
          <w:color w:val="000000"/>
          <w:sz w:val="28"/>
          <w:szCs w:val="28"/>
        </w:rPr>
        <w:t xml:space="preserve"> с целью </w:t>
      </w:r>
      <w:r w:rsidR="000162D8" w:rsidRPr="004D4DC1">
        <w:rPr>
          <w:rFonts w:ascii="Times New Roman" w:hAnsi="Times New Roman" w:cs="Times New Roman"/>
          <w:color w:val="000000"/>
          <w:sz w:val="28"/>
          <w:szCs w:val="28"/>
        </w:rPr>
        <w:t>активного привлечения</w:t>
      </w:r>
      <w:r w:rsidRPr="004D4DC1">
        <w:rPr>
          <w:rFonts w:ascii="Times New Roman" w:hAnsi="Times New Roman" w:cs="Times New Roman"/>
          <w:color w:val="000000"/>
          <w:sz w:val="28"/>
          <w:szCs w:val="28"/>
        </w:rPr>
        <w:t xml:space="preserve"> последнего к мероприятиям по оздоровлению городской среды и поддержке личного здоровья. </w:t>
      </w:r>
    </w:p>
    <w:p w:rsidR="00E536AC" w:rsidRPr="004D4DC1" w:rsidRDefault="00080EF1" w:rsidP="004D4DC1">
      <w:pPr>
        <w:pStyle w:val="aff"/>
        <w:numPr>
          <w:ilvl w:val="0"/>
          <w:numId w:val="4"/>
        </w:numPr>
        <w:suppressAutoHyphens w:val="0"/>
        <w:ind w:left="0" w:firstLine="709"/>
        <w:jc w:val="both"/>
        <w:rPr>
          <w:color w:val="000000"/>
          <w:sz w:val="28"/>
          <w:szCs w:val="28"/>
        </w:rPr>
      </w:pPr>
      <w:r w:rsidRPr="004D4DC1">
        <w:rPr>
          <w:color w:val="000000"/>
          <w:sz w:val="28"/>
          <w:szCs w:val="28"/>
        </w:rPr>
        <w:t>Проект предполагает прямое сотрудничество разных городов и регионов с целью соответствующего обмена опытом.</w:t>
      </w:r>
    </w:p>
    <w:p w:rsidR="00E536AC" w:rsidRPr="004D4DC1" w:rsidRDefault="00080EF1" w:rsidP="004D4DC1">
      <w:pPr>
        <w:pStyle w:val="aff"/>
        <w:numPr>
          <w:ilvl w:val="0"/>
          <w:numId w:val="4"/>
        </w:numPr>
        <w:ind w:left="0" w:firstLine="709"/>
        <w:jc w:val="both"/>
        <w:rPr>
          <w:sz w:val="28"/>
          <w:szCs w:val="28"/>
        </w:rPr>
      </w:pPr>
      <w:r w:rsidRPr="004D4DC1">
        <w:rPr>
          <w:sz w:val="28"/>
          <w:szCs w:val="28"/>
        </w:rPr>
        <w:t xml:space="preserve">Необходимость обеспечение </w:t>
      </w:r>
      <w:proofErr w:type="spellStart"/>
      <w:r w:rsidRPr="004D4DC1">
        <w:rPr>
          <w:sz w:val="28"/>
          <w:szCs w:val="28"/>
        </w:rPr>
        <w:t>критериальным</w:t>
      </w:r>
      <w:proofErr w:type="spellEnd"/>
      <w:r w:rsidRPr="004D4DC1">
        <w:rPr>
          <w:sz w:val="28"/>
          <w:szCs w:val="28"/>
        </w:rPr>
        <w:t xml:space="preserve"> аппаратом анализа достижения эффективности показателя ЦУР 11.7.1 в области продвижения проекта здоровые города и поселки.</w:t>
      </w:r>
    </w:p>
    <w:p w:rsidR="00E536AC" w:rsidRPr="004D4DC1" w:rsidRDefault="00E536AC" w:rsidP="004D4DC1">
      <w:pPr>
        <w:pStyle w:val="aff"/>
        <w:ind w:left="851" w:firstLine="709"/>
        <w:jc w:val="both"/>
        <w:rPr>
          <w:color w:val="000000"/>
          <w:sz w:val="28"/>
          <w:szCs w:val="28"/>
        </w:rPr>
      </w:pPr>
    </w:p>
    <w:p w:rsidR="00C91EE1" w:rsidRPr="004D4DC1" w:rsidRDefault="00C91EE1" w:rsidP="004D4DC1">
      <w:pPr>
        <w:pStyle w:val="aff"/>
        <w:ind w:left="851" w:firstLine="709"/>
        <w:jc w:val="both"/>
        <w:rPr>
          <w:color w:val="000000"/>
          <w:sz w:val="28"/>
          <w:szCs w:val="28"/>
        </w:rPr>
      </w:pPr>
    </w:p>
    <w:tbl>
      <w:tblPr>
        <w:tblW w:w="14786" w:type="dxa"/>
        <w:tblInd w:w="-15" w:type="dxa"/>
        <w:tblCellMar>
          <w:left w:w="93" w:type="dxa"/>
        </w:tblCellMar>
        <w:tblLook w:val="04A0" w:firstRow="1" w:lastRow="0" w:firstColumn="1" w:lastColumn="0" w:noHBand="0" w:noVBand="1"/>
      </w:tblPr>
      <w:tblGrid>
        <w:gridCol w:w="4503"/>
        <w:gridCol w:w="10283"/>
      </w:tblGrid>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bCs/>
                <w:sz w:val="28"/>
                <w:szCs w:val="28"/>
              </w:rPr>
            </w:pPr>
            <w:r w:rsidRPr="004D4DC1">
              <w:rPr>
                <w:rFonts w:ascii="Times New Roman" w:hAnsi="Times New Roman" w:cs="Times New Roman"/>
                <w:b/>
                <w:bCs/>
                <w:sz w:val="28"/>
                <w:szCs w:val="28"/>
              </w:rPr>
              <w:t>Тематическое направление</w:t>
            </w: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b/>
                <w:bCs/>
                <w:sz w:val="28"/>
                <w:szCs w:val="28"/>
              </w:rPr>
            </w:pPr>
            <w:r w:rsidRPr="004D4DC1">
              <w:rPr>
                <w:rFonts w:ascii="Times New Roman" w:hAnsi="Times New Roman" w:cs="Times New Roman"/>
                <w:b/>
                <w:bCs/>
                <w:sz w:val="28"/>
                <w:szCs w:val="28"/>
              </w:rPr>
              <w:t xml:space="preserve">Содержательная основа </w:t>
            </w:r>
            <w:proofErr w:type="gramStart"/>
            <w:r w:rsidRPr="004D4DC1">
              <w:rPr>
                <w:rFonts w:ascii="Times New Roman" w:hAnsi="Times New Roman" w:cs="Times New Roman"/>
                <w:b/>
                <w:bCs/>
                <w:sz w:val="28"/>
                <w:szCs w:val="28"/>
              </w:rPr>
              <w:t>методической  структуры</w:t>
            </w:r>
            <w:proofErr w:type="gramEnd"/>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numPr>
                <w:ilvl w:val="0"/>
                <w:numId w:val="5"/>
              </w:numPr>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t>Участники проекта «Здоровый город» ориентируются на определенные требования ВОЗ</w:t>
            </w:r>
          </w:p>
          <w:p w:rsidR="00E536AC" w:rsidRPr="004D4DC1" w:rsidRDefault="00E536AC" w:rsidP="004D4DC1">
            <w:pPr>
              <w:spacing w:after="0" w:line="240" w:lineRule="auto"/>
              <w:ind w:firstLine="709"/>
              <w:jc w:val="both"/>
              <w:rPr>
                <w:rFonts w:ascii="Times New Roman" w:hAnsi="Times New Roman" w:cs="Times New Roman"/>
                <w:bCs/>
                <w:sz w:val="28"/>
                <w:szCs w:val="28"/>
              </w:rPr>
            </w:pP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f"/>
              <w:numPr>
                <w:ilvl w:val="0"/>
                <w:numId w:val="8"/>
              </w:numPr>
              <w:suppressAutoHyphens w:val="0"/>
              <w:ind w:left="34" w:firstLine="709"/>
              <w:jc w:val="both"/>
              <w:rPr>
                <w:sz w:val="28"/>
                <w:szCs w:val="28"/>
              </w:rPr>
            </w:pPr>
            <w:r w:rsidRPr="004D4DC1">
              <w:rPr>
                <w:sz w:val="28"/>
                <w:szCs w:val="28"/>
              </w:rPr>
              <w:t xml:space="preserve">Создание и улучшение </w:t>
            </w:r>
            <w:r w:rsidR="00E66A62" w:rsidRPr="004D4DC1">
              <w:rPr>
                <w:sz w:val="28"/>
                <w:szCs w:val="28"/>
              </w:rPr>
              <w:t>имеющейся инфраструктуры</w:t>
            </w:r>
            <w:r w:rsidRPr="004D4DC1">
              <w:rPr>
                <w:sz w:val="28"/>
                <w:szCs w:val="28"/>
              </w:rPr>
              <w:t xml:space="preserve"> города для обеспечения физического, психического и социального здоровья населения.</w:t>
            </w:r>
          </w:p>
          <w:p w:rsidR="00E536AC" w:rsidRPr="004D4DC1" w:rsidRDefault="00080EF1" w:rsidP="004D4DC1">
            <w:pPr>
              <w:pStyle w:val="aff"/>
              <w:numPr>
                <w:ilvl w:val="0"/>
                <w:numId w:val="8"/>
              </w:numPr>
              <w:suppressAutoHyphens w:val="0"/>
              <w:ind w:left="34" w:firstLine="709"/>
              <w:jc w:val="both"/>
              <w:rPr>
                <w:sz w:val="28"/>
                <w:szCs w:val="28"/>
              </w:rPr>
            </w:pPr>
            <w:r w:rsidRPr="004D4DC1">
              <w:rPr>
                <w:sz w:val="28"/>
                <w:szCs w:val="28"/>
              </w:rPr>
              <w:t xml:space="preserve">Разработка структуры и городской стратегии, а также программы и плана, согласно которым будет </w:t>
            </w:r>
            <w:r w:rsidR="00E66A62" w:rsidRPr="004D4DC1">
              <w:rPr>
                <w:sz w:val="28"/>
                <w:szCs w:val="28"/>
              </w:rPr>
              <w:t>реализовываться проект</w:t>
            </w:r>
            <w:r w:rsidRPr="004D4DC1">
              <w:rPr>
                <w:sz w:val="28"/>
                <w:szCs w:val="28"/>
              </w:rPr>
              <w:t>.</w:t>
            </w:r>
          </w:p>
          <w:p w:rsidR="00E536AC" w:rsidRPr="004D4DC1" w:rsidRDefault="00080EF1" w:rsidP="004D4DC1">
            <w:pPr>
              <w:pStyle w:val="aff"/>
              <w:numPr>
                <w:ilvl w:val="0"/>
                <w:numId w:val="8"/>
              </w:numPr>
              <w:suppressAutoHyphens w:val="0"/>
              <w:ind w:left="34" w:firstLine="709"/>
              <w:jc w:val="both"/>
              <w:rPr>
                <w:sz w:val="28"/>
                <w:szCs w:val="28"/>
              </w:rPr>
            </w:pPr>
            <w:r w:rsidRPr="004D4DC1">
              <w:rPr>
                <w:sz w:val="28"/>
                <w:szCs w:val="28"/>
              </w:rPr>
              <w:t>Привлечение общественных некоммерческих организаций города, местного населения, представителей бизнеса.</w:t>
            </w:r>
          </w:p>
          <w:p w:rsidR="00E536AC" w:rsidRPr="004D4DC1" w:rsidRDefault="00080EF1" w:rsidP="004D4DC1">
            <w:pPr>
              <w:pStyle w:val="aff"/>
              <w:numPr>
                <w:ilvl w:val="0"/>
                <w:numId w:val="8"/>
              </w:numPr>
              <w:suppressAutoHyphens w:val="0"/>
              <w:ind w:left="34" w:firstLine="709"/>
              <w:jc w:val="both"/>
              <w:rPr>
                <w:sz w:val="28"/>
                <w:szCs w:val="28"/>
              </w:rPr>
            </w:pPr>
            <w:r w:rsidRPr="004D4DC1">
              <w:rPr>
                <w:sz w:val="28"/>
                <w:szCs w:val="28"/>
              </w:rPr>
              <w:t xml:space="preserve">Активное </w:t>
            </w:r>
            <w:r w:rsidR="00E66A62" w:rsidRPr="004D4DC1">
              <w:rPr>
                <w:sz w:val="28"/>
                <w:szCs w:val="28"/>
              </w:rPr>
              <w:t>взаимодействие, как</w:t>
            </w:r>
            <w:r w:rsidRPr="004D4DC1">
              <w:rPr>
                <w:sz w:val="28"/>
                <w:szCs w:val="28"/>
              </w:rPr>
              <w:t xml:space="preserve"> в Европе, так и за ее границами.</w:t>
            </w:r>
          </w:p>
          <w:p w:rsidR="00E536AC" w:rsidRPr="004D4DC1" w:rsidRDefault="00080EF1" w:rsidP="004D4DC1">
            <w:pPr>
              <w:pStyle w:val="af3"/>
              <w:numPr>
                <w:ilvl w:val="0"/>
                <w:numId w:val="8"/>
              </w:numPr>
              <w:spacing w:after="0" w:line="240" w:lineRule="auto"/>
              <w:ind w:left="34" w:firstLine="709"/>
              <w:jc w:val="both"/>
              <w:rPr>
                <w:rFonts w:ascii="Times New Roman" w:hAnsi="Times New Roman" w:cs="Times New Roman"/>
                <w:sz w:val="28"/>
                <w:szCs w:val="28"/>
              </w:rPr>
            </w:pPr>
            <w:r w:rsidRPr="004D4DC1">
              <w:rPr>
                <w:rFonts w:ascii="Times New Roman" w:hAnsi="Times New Roman" w:cs="Times New Roman"/>
                <w:sz w:val="28"/>
                <w:szCs w:val="28"/>
              </w:rPr>
              <w:t>Консолидация действий органов власти всех уровней, организаций, объединений и граждан по формированию и реализации планов, программ, направленных на внедрение проекта «Здоровый город».</w:t>
            </w:r>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numPr>
                <w:ilvl w:val="0"/>
                <w:numId w:val="3"/>
              </w:numPr>
              <w:tabs>
                <w:tab w:val="clear" w:pos="720"/>
                <w:tab w:val="left" w:pos="0"/>
                <w:tab w:val="left" w:pos="567"/>
              </w:tabs>
              <w:spacing w:after="0" w:line="240" w:lineRule="auto"/>
              <w:ind w:left="0" w:firstLine="709"/>
              <w:jc w:val="both"/>
              <w:rPr>
                <w:rFonts w:ascii="Times New Roman" w:hAnsi="Times New Roman" w:cs="Times New Roman"/>
                <w:sz w:val="28"/>
                <w:szCs w:val="28"/>
              </w:rPr>
            </w:pPr>
            <w:r w:rsidRPr="004D4DC1">
              <w:rPr>
                <w:rStyle w:val="FontStyle13"/>
                <w:sz w:val="28"/>
                <w:szCs w:val="28"/>
              </w:rPr>
              <w:t>Перспективность дал</w:t>
            </w:r>
            <w:r w:rsidR="00E66A62" w:rsidRPr="004D4DC1">
              <w:rPr>
                <w:rStyle w:val="FontStyle13"/>
                <w:sz w:val="28"/>
                <w:szCs w:val="28"/>
              </w:rPr>
              <w:t>ьнейшей реализации проекта</w:t>
            </w:r>
            <w:proofErr w:type="gramStart"/>
            <w:r w:rsidR="00E66A62" w:rsidRPr="004D4DC1">
              <w:rPr>
                <w:rStyle w:val="FontStyle13"/>
                <w:sz w:val="28"/>
                <w:szCs w:val="28"/>
              </w:rPr>
              <w:t xml:space="preserve">   «</w:t>
            </w:r>
            <w:proofErr w:type="gramEnd"/>
            <w:r w:rsidR="00E66A62" w:rsidRPr="004D4DC1">
              <w:rPr>
                <w:rFonts w:ascii="Times New Roman" w:hAnsi="Times New Roman" w:cs="Times New Roman"/>
                <w:sz w:val="28"/>
                <w:szCs w:val="28"/>
              </w:rPr>
              <w:t>Здоровые города и поселки</w:t>
            </w:r>
            <w:r w:rsidRPr="004D4DC1">
              <w:rPr>
                <w:rStyle w:val="FontStyle13"/>
                <w:sz w:val="28"/>
                <w:szCs w:val="28"/>
              </w:rPr>
              <w:t xml:space="preserve">» как  экономического проекта (бизнес-проекта) </w:t>
            </w:r>
          </w:p>
          <w:p w:rsidR="00E536AC" w:rsidRPr="004D4DC1" w:rsidRDefault="00E536AC" w:rsidP="004D4DC1">
            <w:pPr>
              <w:spacing w:after="0" w:line="240" w:lineRule="auto"/>
              <w:ind w:firstLine="709"/>
              <w:jc w:val="both"/>
              <w:rPr>
                <w:rFonts w:ascii="Times New Roman" w:hAnsi="Times New Roman" w:cs="Times New Roman"/>
                <w:sz w:val="28"/>
                <w:szCs w:val="28"/>
              </w:rPr>
            </w:pP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E66A62" w:rsidP="004D4DC1">
            <w:pPr>
              <w:pStyle w:val="af3"/>
              <w:numPr>
                <w:ilvl w:val="0"/>
                <w:numId w:val="9"/>
              </w:numPr>
              <w:tabs>
                <w:tab w:val="left" w:pos="459"/>
              </w:tabs>
              <w:spacing w:after="0" w:line="240" w:lineRule="auto"/>
              <w:ind w:left="34" w:firstLine="709"/>
              <w:jc w:val="both"/>
              <w:rPr>
                <w:rFonts w:ascii="Times New Roman" w:hAnsi="Times New Roman" w:cs="Times New Roman"/>
                <w:sz w:val="28"/>
                <w:szCs w:val="28"/>
              </w:rPr>
            </w:pPr>
            <w:r w:rsidRPr="004D4DC1">
              <w:rPr>
                <w:rStyle w:val="FontStyle13"/>
                <w:sz w:val="28"/>
                <w:szCs w:val="28"/>
              </w:rPr>
              <w:t>Создание в окружении</w:t>
            </w:r>
            <w:r w:rsidR="00080EF1" w:rsidRPr="004D4DC1">
              <w:rPr>
                <w:rStyle w:val="FontStyle13"/>
                <w:sz w:val="28"/>
                <w:szCs w:val="28"/>
              </w:rPr>
              <w:t xml:space="preserve"> населения </w:t>
            </w:r>
            <w:proofErr w:type="spellStart"/>
            <w:r w:rsidR="00080EF1" w:rsidRPr="004D4DC1">
              <w:rPr>
                <w:rStyle w:val="FontStyle13"/>
                <w:sz w:val="28"/>
                <w:szCs w:val="28"/>
              </w:rPr>
              <w:t>здоровьесберегающей</w:t>
            </w:r>
            <w:proofErr w:type="spellEnd"/>
            <w:r w:rsidR="00080EF1" w:rsidRPr="004D4DC1">
              <w:rPr>
                <w:rStyle w:val="FontStyle13"/>
                <w:sz w:val="28"/>
                <w:szCs w:val="28"/>
              </w:rPr>
              <w:t xml:space="preserve"> среды должно быть привлекательным для субъектов экономической деятельности, прежде всего, предпринимательских структур, становиться источником прибыли для территории и новых рабочих мест, на что Главой государства нацеливаются органы государственного управления на местах.</w:t>
            </w:r>
          </w:p>
          <w:p w:rsidR="00E536AC" w:rsidRPr="004D4DC1" w:rsidRDefault="00080EF1" w:rsidP="004D4DC1">
            <w:pPr>
              <w:pStyle w:val="af3"/>
              <w:numPr>
                <w:ilvl w:val="0"/>
                <w:numId w:val="9"/>
              </w:numPr>
              <w:tabs>
                <w:tab w:val="left" w:pos="459"/>
              </w:tabs>
              <w:spacing w:after="0" w:line="240" w:lineRule="auto"/>
              <w:ind w:left="34" w:firstLine="709"/>
              <w:jc w:val="both"/>
              <w:rPr>
                <w:rFonts w:ascii="Times New Roman" w:hAnsi="Times New Roman" w:cs="Times New Roman"/>
                <w:sz w:val="28"/>
                <w:szCs w:val="28"/>
              </w:rPr>
            </w:pPr>
            <w:r w:rsidRPr="004D4DC1">
              <w:rPr>
                <w:rStyle w:val="FontStyle13"/>
                <w:sz w:val="28"/>
                <w:szCs w:val="28"/>
              </w:rPr>
              <w:t>Орг</w:t>
            </w:r>
            <w:r w:rsidR="00E66A62" w:rsidRPr="004D4DC1">
              <w:rPr>
                <w:rStyle w:val="FontStyle13"/>
                <w:sz w:val="28"/>
                <w:szCs w:val="28"/>
              </w:rPr>
              <w:t>аны государственного управления</w:t>
            </w:r>
            <w:r w:rsidRPr="004D4DC1">
              <w:rPr>
                <w:rStyle w:val="FontStyle13"/>
                <w:sz w:val="28"/>
                <w:szCs w:val="28"/>
              </w:rPr>
              <w:t xml:space="preserve"> должны начинать </w:t>
            </w:r>
            <w:r w:rsidR="00E66A62" w:rsidRPr="004D4DC1">
              <w:rPr>
                <w:rStyle w:val="FontStyle13"/>
                <w:sz w:val="28"/>
                <w:szCs w:val="28"/>
              </w:rPr>
              <w:t>постепенно трансформировать проект</w:t>
            </w:r>
            <w:r w:rsidRPr="004D4DC1">
              <w:rPr>
                <w:rStyle w:val="FontStyle13"/>
                <w:sz w:val="28"/>
                <w:szCs w:val="28"/>
              </w:rPr>
              <w:t xml:space="preserve"> «</w:t>
            </w:r>
            <w:r w:rsidR="00E66A62" w:rsidRPr="004D4DC1">
              <w:rPr>
                <w:rFonts w:ascii="Times New Roman" w:hAnsi="Times New Roman" w:cs="Times New Roman"/>
                <w:sz w:val="28"/>
                <w:szCs w:val="28"/>
              </w:rPr>
              <w:t>Здоровые города и поселки</w:t>
            </w:r>
            <w:r w:rsidRPr="004D4DC1">
              <w:rPr>
                <w:rStyle w:val="FontStyle13"/>
                <w:sz w:val="28"/>
                <w:szCs w:val="28"/>
              </w:rPr>
              <w:t xml:space="preserve">» в площадку, где происходит синергия инноваций власти, бизнеса и медицинской общественности в интересах обеспечения благоприятной для здоровья среды обитания и создания </w:t>
            </w:r>
            <w:r w:rsidRPr="004D4DC1">
              <w:rPr>
                <w:rStyle w:val="FontStyle13"/>
                <w:sz w:val="28"/>
                <w:szCs w:val="28"/>
              </w:rPr>
              <w:lastRenderedPageBreak/>
              <w:t xml:space="preserve">условий </w:t>
            </w:r>
            <w:r w:rsidR="00E66A62" w:rsidRPr="004D4DC1">
              <w:rPr>
                <w:rStyle w:val="FontStyle13"/>
                <w:sz w:val="28"/>
                <w:szCs w:val="28"/>
              </w:rPr>
              <w:t>для здорового</w:t>
            </w:r>
            <w:r w:rsidRPr="004D4DC1">
              <w:rPr>
                <w:rStyle w:val="FontStyle13"/>
                <w:sz w:val="28"/>
                <w:szCs w:val="28"/>
              </w:rPr>
              <w:t xml:space="preserve"> образа жизни.</w:t>
            </w:r>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numPr>
                <w:ilvl w:val="0"/>
                <w:numId w:val="3"/>
              </w:numPr>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lastRenderedPageBreak/>
              <w:t>Перспективность создания ассоциации «Здоровые города и поселки»</w:t>
            </w: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Style3"/>
              <w:widowControl/>
              <w:numPr>
                <w:ilvl w:val="0"/>
                <w:numId w:val="10"/>
              </w:numPr>
              <w:tabs>
                <w:tab w:val="left" w:pos="317"/>
              </w:tabs>
              <w:spacing w:line="240" w:lineRule="auto"/>
              <w:ind w:left="34" w:firstLine="709"/>
              <w:rPr>
                <w:sz w:val="28"/>
                <w:szCs w:val="28"/>
              </w:rPr>
            </w:pPr>
            <w:r w:rsidRPr="004D4DC1">
              <w:rPr>
                <w:rStyle w:val="FontStyle11"/>
              </w:rPr>
              <w:t>Проект «Здоровый город» стартовал с 2012 года и его дальнейшее продвижение включено в Государственную программу «Здоровье народа</w:t>
            </w:r>
            <w:r w:rsidRPr="004D4DC1">
              <w:rPr>
                <w:rStyle w:val="FontStyle11"/>
              </w:rPr>
              <w:br/>
              <w:t>и демографическая безопасность Республики Беларусь» на2016-2020годы. К 2019 году в проекте участвует 43 населенных пунктов республики.</w:t>
            </w:r>
          </w:p>
          <w:p w:rsidR="00E536AC" w:rsidRPr="004D4DC1" w:rsidRDefault="00080EF1" w:rsidP="004D4DC1">
            <w:pPr>
              <w:pStyle w:val="Style3"/>
              <w:widowControl/>
              <w:numPr>
                <w:ilvl w:val="0"/>
                <w:numId w:val="10"/>
              </w:numPr>
              <w:tabs>
                <w:tab w:val="left" w:pos="459"/>
              </w:tabs>
              <w:spacing w:line="240" w:lineRule="auto"/>
              <w:ind w:left="0" w:firstLine="709"/>
              <w:rPr>
                <w:sz w:val="28"/>
                <w:szCs w:val="28"/>
              </w:rPr>
            </w:pPr>
            <w:r w:rsidRPr="004D4DC1">
              <w:rPr>
                <w:rStyle w:val="FontStyle11"/>
              </w:rPr>
              <w:t>Проект предполагает прямое сотрудничество городов, в том числе объединения в ассоциацию, с</w:t>
            </w:r>
            <w:r w:rsidRPr="004D4DC1">
              <w:rPr>
                <w:rStyle w:val="FontStyle11"/>
              </w:rPr>
              <w:br/>
              <w:t>целью обмена опытом, что значительно расширяет социальный эффект местных инициатив.</w:t>
            </w:r>
          </w:p>
          <w:p w:rsidR="00E536AC" w:rsidRPr="004D4DC1" w:rsidRDefault="00080EF1" w:rsidP="004D4DC1">
            <w:pPr>
              <w:pStyle w:val="Style3"/>
              <w:widowControl/>
              <w:numPr>
                <w:ilvl w:val="0"/>
                <w:numId w:val="10"/>
              </w:numPr>
              <w:spacing w:line="240" w:lineRule="auto"/>
              <w:ind w:left="34" w:firstLine="709"/>
              <w:rPr>
                <w:sz w:val="28"/>
                <w:szCs w:val="28"/>
              </w:rPr>
            </w:pPr>
            <w:r w:rsidRPr="004D4DC1">
              <w:rPr>
                <w:rStyle w:val="FontStyle11"/>
              </w:rPr>
              <w:t xml:space="preserve">Создание ассоциация позволит объединить усилия местных органов власти для интеграции проекта с задачами страны по </w:t>
            </w:r>
            <w:proofErr w:type="gramStart"/>
            <w:r w:rsidRPr="004D4DC1">
              <w:rPr>
                <w:rStyle w:val="FontStyle11"/>
              </w:rPr>
              <w:t>реализации  показателя</w:t>
            </w:r>
            <w:proofErr w:type="gramEnd"/>
            <w:r w:rsidRPr="004D4DC1">
              <w:rPr>
                <w:rStyle w:val="FontStyle11"/>
              </w:rPr>
              <w:t xml:space="preserve"> Целей устойчивого развития №3 «Хорошее здоровье и благополучие».</w:t>
            </w:r>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numPr>
                <w:ilvl w:val="0"/>
                <w:numId w:val="3"/>
              </w:numPr>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t>Озеленение</w:t>
            </w: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numPr>
                <w:ilvl w:val="0"/>
                <w:numId w:val="7"/>
              </w:numPr>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bCs/>
                <w:sz w:val="28"/>
                <w:szCs w:val="28"/>
              </w:rPr>
              <w:t xml:space="preserve">За 1 </w:t>
            </w:r>
            <w:r w:rsidR="000B2BAB" w:rsidRPr="004D4DC1">
              <w:rPr>
                <w:rFonts w:ascii="Times New Roman" w:hAnsi="Times New Roman" w:cs="Times New Roman"/>
                <w:bCs/>
                <w:sz w:val="28"/>
                <w:szCs w:val="28"/>
              </w:rPr>
              <w:t>год среднее</w:t>
            </w:r>
            <w:r w:rsidRPr="004D4DC1">
              <w:rPr>
                <w:rFonts w:ascii="Times New Roman" w:hAnsi="Times New Roman" w:cs="Times New Roman"/>
                <w:bCs/>
                <w:sz w:val="28"/>
                <w:szCs w:val="28"/>
              </w:rPr>
              <w:t xml:space="preserve"> дерево поглощает 12 кг СО2 и выделяет достаточно кислорода для семьи их 4-х человек</w:t>
            </w:r>
          </w:p>
          <w:p w:rsidR="00E536AC" w:rsidRPr="004D4DC1" w:rsidRDefault="00080EF1" w:rsidP="004D4DC1">
            <w:pPr>
              <w:pStyle w:val="af3"/>
              <w:numPr>
                <w:ilvl w:val="0"/>
                <w:numId w:val="7"/>
              </w:numPr>
              <w:tabs>
                <w:tab w:val="left" w:pos="459"/>
              </w:tabs>
              <w:spacing w:after="0" w:line="240" w:lineRule="auto"/>
              <w:ind w:left="0" w:firstLine="709"/>
              <w:jc w:val="both"/>
              <w:rPr>
                <w:rFonts w:ascii="Times New Roman" w:hAnsi="Times New Roman" w:cs="Times New Roman"/>
                <w:bCs/>
                <w:sz w:val="28"/>
                <w:szCs w:val="28"/>
              </w:rPr>
            </w:pPr>
            <w:r w:rsidRPr="004D4DC1">
              <w:rPr>
                <w:rFonts w:ascii="Times New Roman" w:hAnsi="Times New Roman" w:cs="Times New Roman"/>
                <w:bCs/>
                <w:sz w:val="28"/>
                <w:szCs w:val="28"/>
              </w:rPr>
              <w:t xml:space="preserve">Зеленые насаждения в окружении жилища дают тень </w:t>
            </w:r>
            <w:r w:rsidR="000B2BAB" w:rsidRPr="004D4DC1">
              <w:rPr>
                <w:rFonts w:ascii="Times New Roman" w:hAnsi="Times New Roman" w:cs="Times New Roman"/>
                <w:bCs/>
                <w:sz w:val="28"/>
                <w:szCs w:val="28"/>
              </w:rPr>
              <w:t>и препятствую</w:t>
            </w:r>
            <w:r w:rsidRPr="004D4DC1">
              <w:rPr>
                <w:rFonts w:ascii="Times New Roman" w:hAnsi="Times New Roman" w:cs="Times New Roman"/>
                <w:bCs/>
                <w:sz w:val="28"/>
                <w:szCs w:val="28"/>
              </w:rPr>
              <w:t xml:space="preserve"> излишнему нагреву помещений, защищают от ветра в холодное время года, задерживают пыль и очищают воздух</w:t>
            </w:r>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numPr>
                <w:ilvl w:val="0"/>
                <w:numId w:val="3"/>
              </w:numPr>
              <w:tabs>
                <w:tab w:val="clear" w:pos="720"/>
                <w:tab w:val="left" w:pos="567"/>
              </w:tabs>
              <w:spacing w:after="0" w:line="240" w:lineRule="auto"/>
              <w:ind w:left="0" w:firstLine="709"/>
              <w:jc w:val="both"/>
              <w:rPr>
                <w:rFonts w:ascii="Times New Roman" w:hAnsi="Times New Roman" w:cs="Times New Roman"/>
                <w:sz w:val="28"/>
                <w:szCs w:val="28"/>
              </w:rPr>
            </w:pPr>
            <w:r w:rsidRPr="004D4DC1">
              <w:rPr>
                <w:rFonts w:ascii="Times New Roman" w:hAnsi="Times New Roman" w:cs="Times New Roman"/>
                <w:sz w:val="28"/>
                <w:szCs w:val="28"/>
              </w:rPr>
              <w:t>Сбор и подготовка для переработки бытовых отходов</w:t>
            </w: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pStyle w:val="af3"/>
              <w:numPr>
                <w:ilvl w:val="0"/>
                <w:numId w:val="6"/>
              </w:numPr>
              <w:spacing w:after="0" w:line="240" w:lineRule="auto"/>
              <w:ind w:left="459" w:firstLine="709"/>
              <w:jc w:val="both"/>
              <w:rPr>
                <w:rFonts w:ascii="Times New Roman" w:hAnsi="Times New Roman" w:cs="Times New Roman"/>
                <w:bCs/>
                <w:sz w:val="28"/>
                <w:szCs w:val="28"/>
              </w:rPr>
            </w:pPr>
            <w:r w:rsidRPr="004D4DC1">
              <w:rPr>
                <w:rFonts w:ascii="Times New Roman" w:hAnsi="Times New Roman" w:cs="Times New Roman"/>
                <w:bCs/>
                <w:sz w:val="28"/>
                <w:szCs w:val="28"/>
              </w:rPr>
              <w:t>Участие в раздельном сборе мусора</w:t>
            </w:r>
          </w:p>
        </w:tc>
      </w:tr>
      <w:tr w:rsidR="00E536AC" w:rsidRPr="004D4DC1" w:rsidTr="000B2BAB">
        <w:tc>
          <w:tcPr>
            <w:tcW w:w="450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numPr>
                <w:ilvl w:val="0"/>
                <w:numId w:val="3"/>
              </w:numPr>
              <w:tabs>
                <w:tab w:val="clear" w:pos="720"/>
                <w:tab w:val="left" w:pos="567"/>
              </w:tabs>
              <w:spacing w:after="0" w:line="240" w:lineRule="auto"/>
              <w:ind w:left="0" w:firstLine="709"/>
              <w:jc w:val="both"/>
              <w:rPr>
                <w:rFonts w:ascii="Times New Roman" w:hAnsi="Times New Roman" w:cs="Times New Roman"/>
                <w:sz w:val="28"/>
                <w:szCs w:val="28"/>
              </w:rPr>
            </w:pPr>
            <w:proofErr w:type="spellStart"/>
            <w:r w:rsidRPr="004D4DC1">
              <w:rPr>
                <w:rFonts w:ascii="Times New Roman" w:hAnsi="Times New Roman" w:cs="Times New Roman"/>
                <w:sz w:val="28"/>
                <w:szCs w:val="28"/>
              </w:rPr>
              <w:t>Критериальный</w:t>
            </w:r>
            <w:proofErr w:type="spellEnd"/>
            <w:r w:rsidRPr="004D4DC1">
              <w:rPr>
                <w:rFonts w:ascii="Times New Roman" w:hAnsi="Times New Roman" w:cs="Times New Roman"/>
                <w:sz w:val="28"/>
                <w:szCs w:val="28"/>
              </w:rPr>
              <w:t xml:space="preserve"> </w:t>
            </w:r>
            <w:proofErr w:type="gramStart"/>
            <w:r w:rsidRPr="004D4DC1">
              <w:rPr>
                <w:rFonts w:ascii="Times New Roman" w:hAnsi="Times New Roman" w:cs="Times New Roman"/>
                <w:sz w:val="28"/>
                <w:szCs w:val="28"/>
              </w:rPr>
              <w:t>аппарат  достижения</w:t>
            </w:r>
            <w:proofErr w:type="gramEnd"/>
            <w:r w:rsidRPr="004D4DC1">
              <w:rPr>
                <w:rFonts w:ascii="Times New Roman" w:hAnsi="Times New Roman" w:cs="Times New Roman"/>
                <w:sz w:val="28"/>
                <w:szCs w:val="28"/>
              </w:rPr>
              <w:t xml:space="preserve"> эффективности показателя ЦУР 11.7.1 в области продвижения проекта здоровые города и поселки</w:t>
            </w:r>
          </w:p>
        </w:tc>
        <w:tc>
          <w:tcPr>
            <w:tcW w:w="10283" w:type="dxa"/>
            <w:tcBorders>
              <w:top w:val="single" w:sz="4" w:space="0" w:color="000000"/>
              <w:left w:val="single" w:sz="4" w:space="0" w:color="000000"/>
              <w:bottom w:val="single" w:sz="4" w:space="0" w:color="000000"/>
              <w:right w:val="single" w:sz="4" w:space="0" w:color="000000"/>
            </w:tcBorders>
          </w:tcPr>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увеличение индекса здоровья среди городского населения;</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w:t>
            </w:r>
            <w:r w:rsidRPr="004D4DC1">
              <w:rPr>
                <w:rFonts w:ascii="Times New Roman" w:hAnsi="Times New Roman" w:cs="Times New Roman"/>
                <w:sz w:val="28"/>
                <w:szCs w:val="28"/>
              </w:rPr>
              <w:t xml:space="preserve"> снижение распрос</w:t>
            </w:r>
            <w:r w:rsidR="000B2BAB" w:rsidRPr="004D4DC1">
              <w:rPr>
                <w:rFonts w:ascii="Times New Roman" w:hAnsi="Times New Roman" w:cs="Times New Roman"/>
                <w:sz w:val="28"/>
                <w:szCs w:val="28"/>
              </w:rPr>
              <w:t>траненности травм и отравлений,</w:t>
            </w:r>
            <w:r w:rsidRPr="004D4DC1">
              <w:rPr>
                <w:rFonts w:ascii="Times New Roman" w:hAnsi="Times New Roman" w:cs="Times New Roman"/>
                <w:sz w:val="28"/>
                <w:szCs w:val="28"/>
              </w:rPr>
              <w:t xml:space="preserve"> психических расстройств, болезней нервной системы, сердечно-сосудистых болезней, суицидов;</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 xml:space="preserve">- </w:t>
            </w:r>
            <w:r w:rsidRPr="004D4DC1">
              <w:rPr>
                <w:rFonts w:ascii="Times New Roman" w:hAnsi="Times New Roman" w:cs="Times New Roman"/>
                <w:sz w:val="28"/>
                <w:szCs w:val="28"/>
              </w:rPr>
              <w:t xml:space="preserve">достижение снижения среди населения приобретения </w:t>
            </w:r>
            <w:r w:rsidR="000B2BAB" w:rsidRPr="004D4DC1">
              <w:rPr>
                <w:rFonts w:ascii="Times New Roman" w:hAnsi="Times New Roman" w:cs="Times New Roman"/>
                <w:sz w:val="28"/>
                <w:szCs w:val="28"/>
              </w:rPr>
              <w:t>антидепрессантов, развитие</w:t>
            </w:r>
            <w:r w:rsidRPr="004D4DC1">
              <w:rPr>
                <w:rFonts w:ascii="Times New Roman" w:hAnsi="Times New Roman" w:cs="Times New Roman"/>
                <w:sz w:val="28"/>
                <w:szCs w:val="28"/>
              </w:rPr>
              <w:t xml:space="preserve"> </w:t>
            </w:r>
            <w:r w:rsidR="000B2BAB" w:rsidRPr="004D4DC1">
              <w:rPr>
                <w:rFonts w:ascii="Times New Roman" w:hAnsi="Times New Roman" w:cs="Times New Roman"/>
                <w:sz w:val="28"/>
                <w:szCs w:val="28"/>
              </w:rPr>
              <w:t>услуг по</w:t>
            </w:r>
            <w:r w:rsidRPr="004D4DC1">
              <w:rPr>
                <w:rFonts w:ascii="Times New Roman" w:hAnsi="Times New Roman" w:cs="Times New Roman"/>
                <w:sz w:val="28"/>
                <w:szCs w:val="28"/>
              </w:rPr>
              <w:t xml:space="preserve"> оказанию психологической помощи, по обучению аутотренингу и самоконтролю здоровья, по круглосуточному измерению артериального давления;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eastAsia="TimesNewRomanPSMT" w:hAnsi="Times New Roman" w:cs="Times New Roman"/>
                <w:b/>
                <w:sz w:val="28"/>
                <w:szCs w:val="28"/>
              </w:rPr>
              <w:t>-</w:t>
            </w:r>
            <w:r w:rsidRPr="004D4DC1">
              <w:rPr>
                <w:rFonts w:ascii="Times New Roman" w:eastAsia="TimesNewRomanPSMT" w:hAnsi="Times New Roman" w:cs="Times New Roman"/>
                <w:sz w:val="28"/>
                <w:szCs w:val="28"/>
              </w:rPr>
              <w:t xml:space="preserve"> снижение фактов семейно-б</w:t>
            </w:r>
            <w:r w:rsidR="000B2BAB" w:rsidRPr="004D4DC1">
              <w:rPr>
                <w:rFonts w:ascii="Times New Roman" w:eastAsia="TimesNewRomanPSMT" w:hAnsi="Times New Roman" w:cs="Times New Roman"/>
                <w:sz w:val="28"/>
                <w:szCs w:val="28"/>
              </w:rPr>
              <w:t>ытовых конфликтов на фоне роста</w:t>
            </w:r>
            <w:r w:rsidRPr="004D4DC1">
              <w:rPr>
                <w:rFonts w:ascii="Times New Roman" w:hAnsi="Times New Roman" w:cs="Times New Roman"/>
                <w:color w:val="000000"/>
                <w:sz w:val="28"/>
                <w:szCs w:val="28"/>
              </w:rPr>
              <w:t xml:space="preserve"> доступности к телефонам доверия;</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w:t>
            </w:r>
            <w:r w:rsidRPr="004D4DC1">
              <w:rPr>
                <w:rFonts w:ascii="Times New Roman" w:hAnsi="Times New Roman" w:cs="Times New Roman"/>
                <w:sz w:val="28"/>
                <w:szCs w:val="28"/>
              </w:rPr>
              <w:t xml:space="preserve"> увеличение доли детей, посещающих школу в 1-ю смену;</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w:t>
            </w:r>
            <w:r w:rsidRPr="004D4DC1">
              <w:rPr>
                <w:rFonts w:ascii="Times New Roman" w:hAnsi="Times New Roman" w:cs="Times New Roman"/>
                <w:sz w:val="28"/>
                <w:szCs w:val="28"/>
              </w:rPr>
              <w:t xml:space="preserve"> увеличение доли асфальтированных (уложенных плиткой) внутренних </w:t>
            </w:r>
            <w:r w:rsidRPr="004D4DC1">
              <w:rPr>
                <w:rFonts w:ascii="Times New Roman" w:hAnsi="Times New Roman" w:cs="Times New Roman"/>
                <w:sz w:val="28"/>
                <w:szCs w:val="28"/>
              </w:rPr>
              <w:lastRenderedPageBreak/>
              <w:t>дорог и тротуаров;</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sz w:val="28"/>
                <w:szCs w:val="28"/>
              </w:rPr>
              <w:t>-</w:t>
            </w:r>
            <w:r w:rsidRPr="004D4DC1">
              <w:rPr>
                <w:rFonts w:ascii="Times New Roman" w:hAnsi="Times New Roman" w:cs="Times New Roman"/>
                <w:sz w:val="28"/>
                <w:szCs w:val="28"/>
              </w:rPr>
              <w:t xml:space="preserve"> увеличение обеспеченности жильем;</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color w:val="000000"/>
                <w:sz w:val="28"/>
                <w:szCs w:val="28"/>
              </w:rPr>
              <w:t xml:space="preserve">- </w:t>
            </w:r>
            <w:r w:rsidRPr="004D4DC1">
              <w:rPr>
                <w:rFonts w:ascii="Times New Roman" w:hAnsi="Times New Roman" w:cs="Times New Roman"/>
                <w:color w:val="000000"/>
                <w:sz w:val="28"/>
                <w:szCs w:val="28"/>
              </w:rPr>
              <w:t xml:space="preserve">увеличение </w:t>
            </w:r>
            <w:r w:rsidR="000B2BAB" w:rsidRPr="004D4DC1">
              <w:rPr>
                <w:rFonts w:ascii="Times New Roman" w:hAnsi="Times New Roman" w:cs="Times New Roman"/>
                <w:color w:val="000000"/>
                <w:sz w:val="28"/>
                <w:szCs w:val="28"/>
              </w:rPr>
              <w:t>доли селитебной</w:t>
            </w:r>
            <w:r w:rsidRPr="004D4DC1">
              <w:rPr>
                <w:rFonts w:ascii="Times New Roman" w:hAnsi="Times New Roman" w:cs="Times New Roman"/>
                <w:color w:val="000000"/>
                <w:sz w:val="28"/>
                <w:szCs w:val="28"/>
              </w:rPr>
              <w:t xml:space="preserve"> зоны по отношению к общей площади;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bCs/>
                <w:sz w:val="28"/>
                <w:szCs w:val="28"/>
              </w:rPr>
              <w:t>-</w:t>
            </w:r>
            <w:r w:rsidRPr="004D4DC1">
              <w:rPr>
                <w:rFonts w:ascii="Times New Roman" w:hAnsi="Times New Roman" w:cs="Times New Roman"/>
                <w:sz w:val="28"/>
                <w:szCs w:val="28"/>
              </w:rPr>
              <w:t xml:space="preserve"> увеличение доли населения, занимающихся физической культурой, развитие проката спортинвентаря и представления помещений (площадок), в то</w:t>
            </w:r>
            <w:r w:rsidR="000B2BAB" w:rsidRPr="004D4DC1">
              <w:rPr>
                <w:rFonts w:ascii="Times New Roman" w:hAnsi="Times New Roman" w:cs="Times New Roman"/>
                <w:sz w:val="28"/>
                <w:szCs w:val="28"/>
              </w:rPr>
              <w:t>м числе учреждений образования,</w:t>
            </w:r>
            <w:r w:rsidRPr="004D4DC1">
              <w:rPr>
                <w:rFonts w:ascii="Times New Roman" w:hAnsi="Times New Roman" w:cs="Times New Roman"/>
                <w:sz w:val="28"/>
                <w:szCs w:val="28"/>
              </w:rPr>
              <w:t xml:space="preserve"> для занятий спортом;</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рост загруженности спортивных баз и сооружений, тренажерных залов и фитнес-центров;</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рост числа оборудованных в соответствии с ТНПА дворовых спортивных тренажеров и комплексов, столов для настольного тенниса, городских катков, хоккейных, волейбольных, теннисных площадок, футбольных полей;</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увеличение протяж</w:t>
            </w:r>
            <w:r w:rsidR="000B2BAB" w:rsidRPr="004D4DC1">
              <w:rPr>
                <w:rFonts w:ascii="Times New Roman" w:hAnsi="Times New Roman" w:cs="Times New Roman"/>
                <w:sz w:val="28"/>
                <w:szCs w:val="28"/>
              </w:rPr>
              <w:t>енности велодорожек, количества</w:t>
            </w:r>
            <w:r w:rsidRPr="004D4DC1">
              <w:rPr>
                <w:rFonts w:ascii="Times New Roman" w:hAnsi="Times New Roman" w:cs="Times New Roman"/>
                <w:sz w:val="28"/>
                <w:szCs w:val="28"/>
              </w:rPr>
              <w:t xml:space="preserve"> </w:t>
            </w:r>
            <w:proofErr w:type="spellStart"/>
            <w:r w:rsidR="000B2BAB" w:rsidRPr="004D4DC1">
              <w:rPr>
                <w:rFonts w:ascii="Times New Roman" w:hAnsi="Times New Roman" w:cs="Times New Roman"/>
                <w:sz w:val="28"/>
                <w:szCs w:val="28"/>
              </w:rPr>
              <w:t>велопарковок</w:t>
            </w:r>
            <w:proofErr w:type="spellEnd"/>
            <w:r w:rsidRPr="004D4DC1">
              <w:rPr>
                <w:rFonts w:ascii="Times New Roman" w:hAnsi="Times New Roman" w:cs="Times New Roman"/>
                <w:sz w:val="28"/>
                <w:szCs w:val="28"/>
              </w:rPr>
              <w:t xml:space="preserve"> </w:t>
            </w:r>
            <w:r w:rsidR="000B2BAB" w:rsidRPr="004D4DC1">
              <w:rPr>
                <w:rFonts w:ascii="Times New Roman" w:hAnsi="Times New Roman" w:cs="Times New Roman"/>
                <w:sz w:val="28"/>
                <w:szCs w:val="28"/>
              </w:rPr>
              <w:t xml:space="preserve">                            и </w:t>
            </w:r>
            <w:r w:rsidRPr="004D4DC1">
              <w:rPr>
                <w:rFonts w:ascii="Times New Roman" w:hAnsi="Times New Roman" w:cs="Times New Roman"/>
                <w:sz w:val="28"/>
                <w:szCs w:val="28"/>
              </w:rPr>
              <w:t xml:space="preserve">внутриквартальных </w:t>
            </w:r>
            <w:proofErr w:type="spellStart"/>
            <w:r w:rsidRPr="004D4DC1">
              <w:rPr>
                <w:rFonts w:ascii="Times New Roman" w:hAnsi="Times New Roman" w:cs="Times New Roman"/>
                <w:sz w:val="28"/>
                <w:szCs w:val="28"/>
              </w:rPr>
              <w:t>велопаркингов</w:t>
            </w:r>
            <w:proofErr w:type="spellEnd"/>
            <w:r w:rsidRPr="004D4DC1">
              <w:rPr>
                <w:rFonts w:ascii="Times New Roman" w:hAnsi="Times New Roman" w:cs="Times New Roman"/>
                <w:sz w:val="28"/>
                <w:szCs w:val="28"/>
              </w:rPr>
              <w:t>;</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рост объемов реализации спортивного инвентаря, в</w:t>
            </w:r>
            <w:r w:rsidR="000B2BAB" w:rsidRPr="004D4DC1">
              <w:rPr>
                <w:rFonts w:ascii="Times New Roman" w:hAnsi="Times New Roman" w:cs="Times New Roman"/>
                <w:sz w:val="28"/>
                <w:szCs w:val="28"/>
              </w:rPr>
              <w:t xml:space="preserve">есов для измерения массы тела;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 снижение удельного веса проб почв, превышающих гигиенические нормативы, в селитебной зоне; </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увеличение использования коммунальных отходов, увеличение охвата жилого сектора централизованным вывозом мусора, ч</w:t>
            </w:r>
            <w:r w:rsidR="000B2BAB" w:rsidRPr="004D4DC1">
              <w:rPr>
                <w:rFonts w:ascii="Times New Roman" w:hAnsi="Times New Roman" w:cs="Times New Roman"/>
                <w:sz w:val="28"/>
                <w:szCs w:val="28"/>
              </w:rPr>
              <w:t xml:space="preserve">астного сектора </w:t>
            </w:r>
            <w:proofErr w:type="spellStart"/>
            <w:r w:rsidR="000B2BAB" w:rsidRPr="004D4DC1">
              <w:rPr>
                <w:rFonts w:ascii="Times New Roman" w:hAnsi="Times New Roman" w:cs="Times New Roman"/>
                <w:sz w:val="28"/>
                <w:szCs w:val="28"/>
              </w:rPr>
              <w:t>внутридворовым</w:t>
            </w:r>
            <w:proofErr w:type="spellEnd"/>
            <w:r w:rsidR="000B2BAB" w:rsidRPr="004D4DC1">
              <w:rPr>
                <w:rFonts w:ascii="Times New Roman" w:hAnsi="Times New Roman" w:cs="Times New Roman"/>
                <w:sz w:val="28"/>
                <w:szCs w:val="28"/>
              </w:rPr>
              <w:t xml:space="preserve"> компостированием </w:t>
            </w:r>
            <w:r w:rsidRPr="004D4DC1">
              <w:rPr>
                <w:rFonts w:ascii="Times New Roman" w:hAnsi="Times New Roman" w:cs="Times New Roman"/>
                <w:sz w:val="28"/>
                <w:szCs w:val="28"/>
              </w:rPr>
              <w:t>мусора;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увеличение количество точек приема батареек и электроламп для утилизации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снижение удельного веса неблагоустроенной территории города;</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увеличение озеленения территории (площади на 1 жителя);</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b/>
                <w:color w:val="000000"/>
                <w:sz w:val="28"/>
                <w:szCs w:val="28"/>
              </w:rPr>
              <w:t>-</w:t>
            </w:r>
            <w:r w:rsidRPr="004D4DC1">
              <w:rPr>
                <w:rFonts w:ascii="Times New Roman" w:hAnsi="Times New Roman" w:cs="Times New Roman"/>
                <w:color w:val="000000"/>
                <w:sz w:val="28"/>
                <w:szCs w:val="28"/>
              </w:rPr>
              <w:t xml:space="preserve"> рост доли селитебной зоны</w:t>
            </w:r>
            <w:r w:rsidR="000B2BAB" w:rsidRPr="004D4DC1">
              <w:rPr>
                <w:rFonts w:ascii="Times New Roman" w:hAnsi="Times New Roman" w:cs="Times New Roman"/>
                <w:color w:val="000000"/>
                <w:sz w:val="28"/>
                <w:szCs w:val="28"/>
              </w:rPr>
              <w:t xml:space="preserve"> по отношению к общей площади, </w:t>
            </w:r>
            <w:r w:rsidRPr="004D4DC1">
              <w:rPr>
                <w:rFonts w:ascii="Times New Roman" w:hAnsi="Times New Roman" w:cs="Times New Roman"/>
                <w:color w:val="000000"/>
                <w:sz w:val="28"/>
                <w:szCs w:val="28"/>
              </w:rPr>
              <w:t xml:space="preserve">территории города, </w:t>
            </w:r>
            <w:proofErr w:type="spellStart"/>
            <w:r w:rsidRPr="004D4DC1">
              <w:rPr>
                <w:rFonts w:ascii="Times New Roman" w:hAnsi="Times New Roman" w:cs="Times New Roman"/>
                <w:color w:val="000000"/>
                <w:sz w:val="28"/>
                <w:szCs w:val="28"/>
              </w:rPr>
              <w:t>л</w:t>
            </w:r>
            <w:r w:rsidR="000B2BAB" w:rsidRPr="004D4DC1">
              <w:rPr>
                <w:rFonts w:ascii="Times New Roman" w:hAnsi="Times New Roman" w:cs="Times New Roman"/>
                <w:bCs/>
                <w:iCs/>
                <w:sz w:val="28"/>
                <w:szCs w:val="28"/>
              </w:rPr>
              <w:t>андшафтно</w:t>
            </w:r>
            <w:proofErr w:type="spellEnd"/>
            <w:r w:rsidR="000B2BAB" w:rsidRPr="004D4DC1">
              <w:rPr>
                <w:rFonts w:ascii="Times New Roman" w:hAnsi="Times New Roman" w:cs="Times New Roman"/>
                <w:bCs/>
                <w:iCs/>
                <w:sz w:val="28"/>
                <w:szCs w:val="28"/>
              </w:rPr>
              <w:t xml:space="preserve"> обустроенной для </w:t>
            </w:r>
            <w:r w:rsidRPr="004D4DC1">
              <w:rPr>
                <w:rFonts w:ascii="Times New Roman" w:hAnsi="Times New Roman" w:cs="Times New Roman"/>
                <w:bCs/>
                <w:iCs/>
                <w:sz w:val="28"/>
                <w:szCs w:val="28"/>
              </w:rPr>
              <w:t>здоровых условий пребывания;</w:t>
            </w:r>
          </w:p>
          <w:p w:rsidR="00E536AC" w:rsidRPr="004D4DC1" w:rsidRDefault="00080EF1" w:rsidP="004D4DC1">
            <w:pPr>
              <w:tabs>
                <w:tab w:val="left" w:pos="9498"/>
              </w:tabs>
              <w:spacing w:after="0" w:line="240" w:lineRule="auto"/>
              <w:ind w:right="-1" w:firstLine="709"/>
              <w:jc w:val="both"/>
              <w:rPr>
                <w:rFonts w:ascii="Times New Roman" w:hAnsi="Times New Roman" w:cs="Times New Roman"/>
                <w:sz w:val="28"/>
                <w:szCs w:val="28"/>
              </w:rPr>
            </w:pPr>
            <w:r w:rsidRPr="004D4DC1">
              <w:rPr>
                <w:rFonts w:ascii="Times New Roman" w:hAnsi="Times New Roman" w:cs="Times New Roman"/>
                <w:b/>
                <w:sz w:val="28"/>
                <w:szCs w:val="28"/>
              </w:rPr>
              <w:t>-</w:t>
            </w:r>
            <w:r w:rsidRPr="004D4DC1">
              <w:rPr>
                <w:rFonts w:ascii="Times New Roman" w:hAnsi="Times New Roman" w:cs="Times New Roman"/>
                <w:sz w:val="28"/>
                <w:szCs w:val="28"/>
              </w:rPr>
              <w:t xml:space="preserve"> рост числа объектов, где организован доступ для инвалидов, жилых домов, где обеспечена непрерывная без</w:t>
            </w:r>
            <w:r w:rsidR="000B2BAB" w:rsidRPr="004D4DC1">
              <w:rPr>
                <w:rFonts w:ascii="Times New Roman" w:hAnsi="Times New Roman" w:cs="Times New Roman"/>
                <w:sz w:val="28"/>
                <w:szCs w:val="28"/>
              </w:rPr>
              <w:t xml:space="preserve"> барьерная среда для инвалидов </w:t>
            </w:r>
            <w:r w:rsidRPr="004D4DC1">
              <w:rPr>
                <w:rFonts w:ascii="Times New Roman" w:hAnsi="Times New Roman" w:cs="Times New Roman"/>
                <w:sz w:val="28"/>
                <w:szCs w:val="28"/>
              </w:rPr>
              <w:t>от квартиры, подъезда до магазина (поликлиники)</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рост числа общественных туалетов, подключенных водопроводно-</w:t>
            </w:r>
            <w:r w:rsidRPr="004D4DC1">
              <w:rPr>
                <w:rFonts w:ascii="Times New Roman" w:hAnsi="Times New Roman" w:cs="Times New Roman"/>
                <w:sz w:val="28"/>
                <w:szCs w:val="28"/>
              </w:rPr>
              <w:lastRenderedPageBreak/>
              <w:t>канализационным сетям, биотуалетов, учреждений и организаций, в туалеты которых обеспечен доступ населения;</w:t>
            </w:r>
          </w:p>
          <w:p w:rsidR="00E536AC" w:rsidRPr="004D4DC1" w:rsidRDefault="000B2BAB"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снижение доли</w:t>
            </w:r>
            <w:r w:rsidR="00080EF1" w:rsidRPr="004D4DC1">
              <w:rPr>
                <w:rFonts w:ascii="Times New Roman" w:hAnsi="Times New Roman" w:cs="Times New Roman"/>
                <w:sz w:val="28"/>
                <w:szCs w:val="28"/>
              </w:rPr>
              <w:t xml:space="preserve"> несоответствия гигиеническим нормативам по физическим факторам</w:t>
            </w:r>
            <w:r w:rsidR="00080EF1" w:rsidRPr="004D4DC1">
              <w:rPr>
                <w:rFonts w:ascii="Times New Roman" w:hAnsi="Times New Roman" w:cs="Times New Roman"/>
                <w:i/>
                <w:sz w:val="28"/>
                <w:szCs w:val="28"/>
              </w:rPr>
              <w:t xml:space="preserve"> </w:t>
            </w:r>
            <w:r w:rsidR="00E66A62" w:rsidRPr="004D4DC1">
              <w:rPr>
                <w:rFonts w:ascii="Times New Roman" w:hAnsi="Times New Roman" w:cs="Times New Roman"/>
                <w:sz w:val="28"/>
                <w:szCs w:val="28"/>
              </w:rPr>
              <w:t>(шум,</w:t>
            </w:r>
            <w:r w:rsidR="00080EF1" w:rsidRPr="004D4DC1">
              <w:rPr>
                <w:rFonts w:ascii="Times New Roman" w:hAnsi="Times New Roman" w:cs="Times New Roman"/>
                <w:sz w:val="28"/>
                <w:szCs w:val="28"/>
              </w:rPr>
              <w:t xml:space="preserve"> </w:t>
            </w:r>
            <w:proofErr w:type="gramStart"/>
            <w:r w:rsidR="00080EF1" w:rsidRPr="004D4DC1">
              <w:rPr>
                <w:rFonts w:ascii="Times New Roman" w:hAnsi="Times New Roman" w:cs="Times New Roman"/>
                <w:sz w:val="28"/>
                <w:szCs w:val="28"/>
              </w:rPr>
              <w:t>вибрация,  электромагнитное</w:t>
            </w:r>
            <w:proofErr w:type="gramEnd"/>
            <w:r w:rsidR="00080EF1" w:rsidRPr="004D4DC1">
              <w:rPr>
                <w:rFonts w:ascii="Times New Roman" w:hAnsi="Times New Roman" w:cs="Times New Roman"/>
                <w:sz w:val="28"/>
                <w:szCs w:val="28"/>
              </w:rPr>
              <w:t xml:space="preserve"> излучение)</w:t>
            </w:r>
            <w:r w:rsidR="00080EF1" w:rsidRPr="004D4DC1">
              <w:rPr>
                <w:rFonts w:ascii="Times New Roman" w:hAnsi="Times New Roman" w:cs="Times New Roman"/>
                <w:i/>
                <w:sz w:val="28"/>
                <w:szCs w:val="28"/>
              </w:rPr>
              <w:t xml:space="preserve"> </w:t>
            </w:r>
            <w:r w:rsidR="00080EF1" w:rsidRPr="004D4DC1">
              <w:rPr>
                <w:rFonts w:ascii="Times New Roman" w:hAnsi="Times New Roman" w:cs="Times New Roman"/>
                <w:sz w:val="28"/>
                <w:szCs w:val="28"/>
              </w:rPr>
              <w:t xml:space="preserve">на городских автомагистралях, на улицах с интенсивным движением,   на железнодорожных путях, проходящих через жилую застройку, на  промышленных предприятиях, расположенных без необходимого разрыва от жилых районов, в учреждениях, организациях, расположенных на первом этаже жилых домов, на </w:t>
            </w:r>
            <w:proofErr w:type="spellStart"/>
            <w:r w:rsidR="00080EF1" w:rsidRPr="004D4DC1">
              <w:rPr>
                <w:rFonts w:ascii="Times New Roman" w:hAnsi="Times New Roman" w:cs="Times New Roman"/>
                <w:sz w:val="28"/>
                <w:szCs w:val="28"/>
              </w:rPr>
              <w:t>радиотелецентрах</w:t>
            </w:r>
            <w:proofErr w:type="spellEnd"/>
            <w:r w:rsidR="00080EF1" w:rsidRPr="004D4DC1">
              <w:rPr>
                <w:rFonts w:ascii="Times New Roman" w:hAnsi="Times New Roman" w:cs="Times New Roman"/>
                <w:sz w:val="28"/>
                <w:szCs w:val="28"/>
              </w:rPr>
              <w:t>, радиолокационных станциях, объектах сотовой связи и прочих;</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 снижение уровня радиоактивного загрязнения </w:t>
            </w:r>
            <w:proofErr w:type="spellStart"/>
            <w:r w:rsidRPr="004D4DC1">
              <w:rPr>
                <w:rFonts w:ascii="Times New Roman" w:hAnsi="Times New Roman" w:cs="Times New Roman"/>
                <w:sz w:val="28"/>
                <w:szCs w:val="28"/>
              </w:rPr>
              <w:t>почвогрунтов</w:t>
            </w:r>
            <w:proofErr w:type="spellEnd"/>
            <w:r w:rsidRPr="004D4DC1">
              <w:rPr>
                <w:rFonts w:ascii="Times New Roman" w:hAnsi="Times New Roman" w:cs="Times New Roman"/>
                <w:sz w:val="28"/>
                <w:szCs w:val="28"/>
              </w:rPr>
              <w:t>;</w:t>
            </w:r>
          </w:p>
          <w:p w:rsidR="00E536AC" w:rsidRPr="004D4DC1" w:rsidRDefault="00080EF1" w:rsidP="004D4DC1">
            <w:pPr>
              <w:spacing w:after="0" w:line="240" w:lineRule="auto"/>
              <w:ind w:firstLine="709"/>
              <w:jc w:val="both"/>
              <w:rPr>
                <w:rFonts w:ascii="Times New Roman" w:hAnsi="Times New Roman" w:cs="Times New Roman"/>
                <w:sz w:val="28"/>
                <w:szCs w:val="28"/>
              </w:rPr>
            </w:pPr>
            <w:r w:rsidRPr="004D4DC1">
              <w:rPr>
                <w:rFonts w:ascii="Times New Roman" w:hAnsi="Times New Roman" w:cs="Times New Roman"/>
                <w:sz w:val="28"/>
                <w:szCs w:val="28"/>
              </w:rPr>
              <w:t xml:space="preserve">- расширение площади (числа объектов) </w:t>
            </w:r>
            <w:r w:rsidRPr="004D4DC1">
              <w:rPr>
                <w:rFonts w:ascii="Times New Roman" w:hAnsi="Times New Roman" w:cs="Times New Roman"/>
                <w:bCs/>
                <w:sz w:val="28"/>
                <w:szCs w:val="28"/>
              </w:rPr>
              <w:t>рекреационного освоения пригородной зоны для укрепления здоровья городского населения.</w:t>
            </w:r>
          </w:p>
        </w:tc>
      </w:tr>
    </w:tbl>
    <w:p w:rsidR="00E536AC" w:rsidRPr="004D4DC1" w:rsidRDefault="00E536AC" w:rsidP="004D4DC1">
      <w:pPr>
        <w:spacing w:line="240" w:lineRule="auto"/>
        <w:ind w:firstLine="709"/>
        <w:jc w:val="both"/>
        <w:rPr>
          <w:rFonts w:ascii="Times New Roman" w:hAnsi="Times New Roman" w:cs="Times New Roman"/>
          <w:sz w:val="28"/>
          <w:szCs w:val="28"/>
        </w:rPr>
        <w:sectPr w:rsidR="00E536AC" w:rsidRPr="004D4DC1" w:rsidSect="00E66A62">
          <w:headerReference w:type="default" r:id="rId28"/>
          <w:pgSz w:w="16838" w:h="11906" w:orient="landscape"/>
          <w:pgMar w:top="1084" w:right="1134" w:bottom="850" w:left="1134" w:header="454" w:footer="0" w:gutter="0"/>
          <w:cols w:space="720"/>
          <w:formProt w:val="0"/>
          <w:docGrid w:linePitch="360" w:charSpace="8192"/>
        </w:sectPr>
      </w:pPr>
    </w:p>
    <w:p w:rsidR="00E536AC" w:rsidRPr="004D4DC1" w:rsidRDefault="00E536AC" w:rsidP="004D4DC1">
      <w:pPr>
        <w:spacing w:line="240" w:lineRule="auto"/>
        <w:ind w:firstLine="709"/>
        <w:jc w:val="both"/>
        <w:rPr>
          <w:rFonts w:ascii="Times New Roman" w:hAnsi="Times New Roman" w:cs="Times New Roman"/>
          <w:sz w:val="28"/>
          <w:szCs w:val="28"/>
        </w:rPr>
      </w:pPr>
    </w:p>
    <w:sectPr w:rsidR="00E536AC" w:rsidRPr="004D4DC1">
      <w:headerReference w:type="default" r:id="rId29"/>
      <w:pgSz w:w="11906" w:h="16838"/>
      <w:pgMar w:top="1134" w:right="850" w:bottom="1134" w:left="1701" w:header="454" w:footer="0" w:gutter="0"/>
      <w:pgNumType w:start="43"/>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2A" w:rsidRDefault="00C4342A">
      <w:pPr>
        <w:spacing w:after="0" w:line="240" w:lineRule="auto"/>
      </w:pPr>
      <w:r>
        <w:separator/>
      </w:r>
    </w:p>
  </w:endnote>
  <w:endnote w:type="continuationSeparator" w:id="0">
    <w:p w:rsidR="00C4342A" w:rsidRDefault="00C4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2A" w:rsidRDefault="00C4342A">
      <w:pPr>
        <w:spacing w:after="0" w:line="240" w:lineRule="auto"/>
      </w:pPr>
      <w:r>
        <w:separator/>
      </w:r>
    </w:p>
  </w:footnote>
  <w:footnote w:type="continuationSeparator" w:id="0">
    <w:p w:rsidR="00C4342A" w:rsidRDefault="00C4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42A" w:rsidRDefault="00C4342A">
    <w:pPr>
      <w:pStyle w:val="af9"/>
      <w:tabs>
        <w:tab w:val="left" w:pos="4476"/>
      </w:tabs>
      <w:jc w:val="center"/>
    </w:pPr>
    <w:r>
      <w:fldChar w:fldCharType="begin"/>
    </w:r>
    <w:r>
      <w:instrText>PAGE</w:instrText>
    </w:r>
    <w:r>
      <w:fldChar w:fldCharType="separate"/>
    </w:r>
    <w:r w:rsidR="00CF1EB2">
      <w:rPr>
        <w:noProof/>
      </w:rPr>
      <w:t>20</w:t>
    </w:r>
    <w:r>
      <w:fldChar w:fldCharType="end"/>
    </w:r>
  </w:p>
  <w:p w:rsidR="00C4342A" w:rsidRDefault="00C4342A">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42A" w:rsidRDefault="00C4342A">
    <w:pPr>
      <w:pStyle w:val="af9"/>
      <w:jc w:val="center"/>
    </w:pPr>
    <w:r>
      <w:fldChar w:fldCharType="begin"/>
    </w:r>
    <w:r>
      <w:instrText>PAGE</w:instrText>
    </w:r>
    <w:r>
      <w:fldChar w:fldCharType="separate"/>
    </w:r>
    <w:r w:rsidR="00CF1EB2">
      <w:rPr>
        <w:noProof/>
      </w:rPr>
      <w:t>1</w:t>
    </w:r>
    <w:r>
      <w:fldChar w:fldCharType="end"/>
    </w:r>
  </w:p>
  <w:p w:rsidR="00C4342A" w:rsidRDefault="00C4342A">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42A" w:rsidRDefault="00C4342A">
    <w:pPr>
      <w:pStyle w:val="af9"/>
      <w:tabs>
        <w:tab w:val="left" w:pos="4476"/>
      </w:tabs>
      <w:jc w:val="center"/>
    </w:pPr>
    <w:r>
      <w:fldChar w:fldCharType="begin"/>
    </w:r>
    <w:r>
      <w:instrText>PAGE</w:instrText>
    </w:r>
    <w:r>
      <w:fldChar w:fldCharType="separate"/>
    </w:r>
    <w:r w:rsidR="00CF1EB2">
      <w:rPr>
        <w:noProof/>
      </w:rPr>
      <w:t>38</w:t>
    </w:r>
    <w:r>
      <w:fldChar w:fldCharType="end"/>
    </w:r>
  </w:p>
  <w:p w:rsidR="00C4342A" w:rsidRDefault="00C4342A">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42A" w:rsidRDefault="00C4342A">
    <w:pPr>
      <w:pStyle w:val="af9"/>
      <w:tabs>
        <w:tab w:val="left" w:pos="4476"/>
      </w:tabs>
      <w:jc w:val="center"/>
    </w:pPr>
    <w:r>
      <w:fldChar w:fldCharType="begin"/>
    </w:r>
    <w:r>
      <w:instrText>PAGE</w:instrText>
    </w:r>
    <w:r>
      <w:fldChar w:fldCharType="separate"/>
    </w:r>
    <w:r>
      <w:rPr>
        <w:noProof/>
      </w:rPr>
      <w:t>43</w:t>
    </w:r>
    <w:r>
      <w:fldChar w:fldCharType="end"/>
    </w:r>
  </w:p>
  <w:p w:rsidR="00C4342A" w:rsidRDefault="00C4342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0900C2"/>
    <w:multiLevelType w:val="multilevel"/>
    <w:tmpl w:val="69649108"/>
    <w:lvl w:ilvl="0">
      <w:start w:val="1"/>
      <w:numFmt w:val="upperRoman"/>
      <w:lvlText w:val="%1."/>
      <w:lvlJc w:val="left"/>
      <w:pPr>
        <w:ind w:left="5229" w:hanging="975"/>
      </w:pPr>
    </w:lvl>
    <w:lvl w:ilvl="1">
      <w:start w:val="69"/>
      <w:numFmt w:val="decimal"/>
      <w:lvlText w:val="%1.%2."/>
      <w:lvlJc w:val="left"/>
      <w:pPr>
        <w:ind w:left="4691" w:hanging="720"/>
      </w:pPr>
    </w:lvl>
    <w:lvl w:ilvl="2">
      <w:start w:val="1"/>
      <w:numFmt w:val="decimal"/>
      <w:lvlText w:val="%1.%2.%3."/>
      <w:lvlJc w:val="left"/>
      <w:pPr>
        <w:ind w:left="4691" w:hanging="720"/>
      </w:pPr>
    </w:lvl>
    <w:lvl w:ilvl="3">
      <w:start w:val="1"/>
      <w:numFmt w:val="decimal"/>
      <w:lvlText w:val="%1.%2.%3.%4."/>
      <w:lvlJc w:val="left"/>
      <w:pPr>
        <w:ind w:left="5051" w:hanging="1080"/>
      </w:pPr>
    </w:lvl>
    <w:lvl w:ilvl="4">
      <w:start w:val="1"/>
      <w:numFmt w:val="decimal"/>
      <w:lvlText w:val="%1.%2.%3.%4.%5."/>
      <w:lvlJc w:val="left"/>
      <w:pPr>
        <w:ind w:left="5051" w:hanging="1080"/>
      </w:pPr>
    </w:lvl>
    <w:lvl w:ilvl="5">
      <w:start w:val="1"/>
      <w:numFmt w:val="decimal"/>
      <w:lvlText w:val="%1.%2.%3.%4.%5.%6."/>
      <w:lvlJc w:val="left"/>
      <w:pPr>
        <w:ind w:left="5411" w:hanging="1440"/>
      </w:pPr>
    </w:lvl>
    <w:lvl w:ilvl="6">
      <w:start w:val="1"/>
      <w:numFmt w:val="decimal"/>
      <w:lvlText w:val="%1.%2.%3.%4.%5.%6.%7."/>
      <w:lvlJc w:val="left"/>
      <w:pPr>
        <w:ind w:left="5771" w:hanging="1800"/>
      </w:pPr>
    </w:lvl>
    <w:lvl w:ilvl="7">
      <w:start w:val="1"/>
      <w:numFmt w:val="decimal"/>
      <w:lvlText w:val="%1.%2.%3.%4.%5.%6.%7.%8."/>
      <w:lvlJc w:val="left"/>
      <w:pPr>
        <w:ind w:left="5771" w:hanging="1800"/>
      </w:pPr>
    </w:lvl>
    <w:lvl w:ilvl="8">
      <w:start w:val="1"/>
      <w:numFmt w:val="decimal"/>
      <w:lvlText w:val="%1.%2.%3.%4.%5.%6.%7.%8.%9."/>
      <w:lvlJc w:val="left"/>
      <w:pPr>
        <w:ind w:left="6131" w:hanging="2160"/>
      </w:pPr>
    </w:lvl>
  </w:abstractNum>
  <w:abstractNum w:abstractNumId="2">
    <w:nsid w:val="0B090B12"/>
    <w:multiLevelType w:val="multilevel"/>
    <w:tmpl w:val="E1B215E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b/>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C46190"/>
    <w:multiLevelType w:val="multilevel"/>
    <w:tmpl w:val="1F94C36C"/>
    <w:lvl w:ilvl="0">
      <w:start w:val="1"/>
      <w:numFmt w:val="bullet"/>
      <w:lvlText w:val=""/>
      <w:lvlJc w:val="left"/>
      <w:pPr>
        <w:tabs>
          <w:tab w:val="num" w:pos="720"/>
        </w:tabs>
        <w:ind w:left="720" w:hanging="360"/>
      </w:pPr>
      <w:rPr>
        <w:rFonts w:ascii="Wingdings" w:hAnsi="Wingdings" w:cs="Wingdings" w:hint="default"/>
        <w:b/>
        <w:sz w:val="30"/>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58B1FBB"/>
    <w:multiLevelType w:val="multilevel"/>
    <w:tmpl w:val="0D50247C"/>
    <w:lvl w:ilvl="0">
      <w:start w:val="1"/>
      <w:numFmt w:val="bullet"/>
      <w:lvlText w:val=""/>
      <w:lvlJc w:val="left"/>
      <w:pPr>
        <w:ind w:left="1070" w:hanging="360"/>
      </w:pPr>
      <w:rPr>
        <w:rFonts w:ascii="Wingdings" w:hAnsi="Wingdings" w:cs="Wingdings" w:hint="default"/>
        <w:sz w:val="3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5">
    <w:nsid w:val="1DA02E63"/>
    <w:multiLevelType w:val="multilevel"/>
    <w:tmpl w:val="97CC08B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32CE4444"/>
    <w:multiLevelType w:val="hybridMultilevel"/>
    <w:tmpl w:val="FA58B3E0"/>
    <w:lvl w:ilvl="0" w:tplc="3102A9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C00513"/>
    <w:multiLevelType w:val="multilevel"/>
    <w:tmpl w:val="D57A612E"/>
    <w:lvl w:ilvl="0">
      <w:start w:val="1"/>
      <w:numFmt w:val="bullet"/>
      <w:lvlText w:val=""/>
      <w:lvlJc w:val="left"/>
      <w:pPr>
        <w:ind w:left="720" w:hanging="360"/>
      </w:pPr>
      <w:rPr>
        <w:rFonts w:ascii="Symbol" w:hAnsi="Symbol" w:cs="Symbol" w:hint="default"/>
        <w:b/>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3031D1A"/>
    <w:multiLevelType w:val="multilevel"/>
    <w:tmpl w:val="AD30B72C"/>
    <w:lvl w:ilvl="0">
      <w:start w:val="1"/>
      <w:numFmt w:val="decimal"/>
      <w:lvlText w:val="%1."/>
      <w:lvlJc w:val="left"/>
      <w:pPr>
        <w:ind w:left="570" w:hanging="57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43777232"/>
    <w:multiLevelType w:val="multilevel"/>
    <w:tmpl w:val="83EA4802"/>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6934B02"/>
    <w:multiLevelType w:val="multilevel"/>
    <w:tmpl w:val="C472C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A220129"/>
    <w:multiLevelType w:val="hybridMultilevel"/>
    <w:tmpl w:val="79844A08"/>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5C7840D9"/>
    <w:multiLevelType w:val="multilevel"/>
    <w:tmpl w:val="15560256"/>
    <w:lvl w:ilvl="0">
      <w:start w:val="1"/>
      <w:numFmt w:val="bullet"/>
      <w:lvlText w:val=""/>
      <w:lvlJc w:val="left"/>
      <w:pPr>
        <w:ind w:left="720" w:hanging="360"/>
      </w:pPr>
      <w:rPr>
        <w:rFonts w:ascii="Symbol" w:hAnsi="Symbol" w:cs="Symbol" w:hint="default"/>
        <w:b/>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E2E62F0"/>
    <w:multiLevelType w:val="multilevel"/>
    <w:tmpl w:val="C9A43882"/>
    <w:lvl w:ilvl="0">
      <w:start w:val="1"/>
      <w:numFmt w:val="decimal"/>
      <w:lvlText w:val="%1."/>
      <w:lvlJc w:val="left"/>
      <w:pPr>
        <w:ind w:left="1070" w:hanging="360"/>
      </w:pPr>
      <w:rPr>
        <w:i w:val="0"/>
        <w:sz w:val="3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61001522"/>
    <w:multiLevelType w:val="multilevel"/>
    <w:tmpl w:val="2B4A02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4957FCA"/>
    <w:multiLevelType w:val="hybridMultilevel"/>
    <w:tmpl w:val="D0CE0F54"/>
    <w:lvl w:ilvl="0" w:tplc="45287298">
      <w:start w:val="6"/>
      <w:numFmt w:val="decimal"/>
      <w:lvlText w:val="%1"/>
      <w:lvlJc w:val="left"/>
      <w:pPr>
        <w:ind w:left="1434" w:hanging="360"/>
      </w:pPr>
      <w:rPr>
        <w:rFonts w:hint="default"/>
        <w:b/>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6">
    <w:nsid w:val="68960DA0"/>
    <w:multiLevelType w:val="multilevel"/>
    <w:tmpl w:val="DF624CDE"/>
    <w:lvl w:ilvl="0">
      <w:start w:val="3"/>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731413DA"/>
    <w:multiLevelType w:val="multilevel"/>
    <w:tmpl w:val="8A684108"/>
    <w:lvl w:ilvl="0">
      <w:start w:val="1"/>
      <w:numFmt w:val="decimal"/>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8">
    <w:nsid w:val="7349162B"/>
    <w:multiLevelType w:val="multilevel"/>
    <w:tmpl w:val="38FEEC3A"/>
    <w:lvl w:ilvl="0">
      <w:start w:val="1"/>
      <w:numFmt w:val="decimal"/>
      <w:lvlText w:val="%1."/>
      <w:lvlJc w:val="left"/>
      <w:pPr>
        <w:ind w:left="1211"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73DF01D8"/>
    <w:multiLevelType w:val="multilevel"/>
    <w:tmpl w:val="C256F21A"/>
    <w:lvl w:ilvl="0">
      <w:start w:val="1"/>
      <w:numFmt w:val="bullet"/>
      <w:lvlText w:val=""/>
      <w:lvlJc w:val="left"/>
      <w:pPr>
        <w:ind w:left="720" w:hanging="360"/>
      </w:pPr>
      <w:rPr>
        <w:rFonts w:ascii="Symbol" w:hAnsi="Symbol" w:cs="Symbol" w:hint="default"/>
        <w:b/>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5C421F5"/>
    <w:multiLevelType w:val="multilevel"/>
    <w:tmpl w:val="D16CBF76"/>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65F7848"/>
    <w:multiLevelType w:val="multilevel"/>
    <w:tmpl w:val="5F6AD284"/>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7"/>
  </w:num>
  <w:num w:numId="3">
    <w:abstractNumId w:val="3"/>
  </w:num>
  <w:num w:numId="4">
    <w:abstractNumId w:val="13"/>
  </w:num>
  <w:num w:numId="5">
    <w:abstractNumId w:val="4"/>
  </w:num>
  <w:num w:numId="6">
    <w:abstractNumId w:val="20"/>
  </w:num>
  <w:num w:numId="7">
    <w:abstractNumId w:val="9"/>
  </w:num>
  <w:num w:numId="8">
    <w:abstractNumId w:val="19"/>
  </w:num>
  <w:num w:numId="9">
    <w:abstractNumId w:val="7"/>
  </w:num>
  <w:num w:numId="10">
    <w:abstractNumId w:val="12"/>
  </w:num>
  <w:num w:numId="11">
    <w:abstractNumId w:val="1"/>
  </w:num>
  <w:num w:numId="12">
    <w:abstractNumId w:val="10"/>
  </w:num>
  <w:num w:numId="13">
    <w:abstractNumId w:val="18"/>
  </w:num>
  <w:num w:numId="14">
    <w:abstractNumId w:val="8"/>
  </w:num>
  <w:num w:numId="15">
    <w:abstractNumId w:val="0"/>
  </w:num>
  <w:num w:numId="16">
    <w:abstractNumId w:val="11"/>
  </w:num>
  <w:num w:numId="17">
    <w:abstractNumId w:val="6"/>
  </w:num>
  <w:num w:numId="18">
    <w:abstractNumId w:val="14"/>
  </w:num>
  <w:num w:numId="19">
    <w:abstractNumId w:val="14"/>
    <w:lvlOverride w:ilvl="0">
      <w:startOverride w:val="1"/>
    </w:lvlOverride>
    <w:lvlOverride w:ilvl="1">
      <w:startOverride w:val="2"/>
    </w:lvlOverride>
  </w:num>
  <w:num w:numId="20">
    <w:abstractNumId w:val="14"/>
    <w:lvlOverride w:ilvl="0">
      <w:startOverride w:val="2"/>
    </w:lvlOverride>
    <w:lvlOverride w:ilvl="1">
      <w:startOverride w:val="3"/>
    </w:lvlOverride>
  </w:num>
  <w:num w:numId="21">
    <w:abstractNumId w:val="16"/>
  </w:num>
  <w:num w:numId="22">
    <w:abstractNumId w:val="2"/>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AC"/>
    <w:rsid w:val="000162D8"/>
    <w:rsid w:val="00080EF1"/>
    <w:rsid w:val="00085000"/>
    <w:rsid w:val="00086BF6"/>
    <w:rsid w:val="00091724"/>
    <w:rsid w:val="00092F54"/>
    <w:rsid w:val="000A4033"/>
    <w:rsid w:val="000B2BAB"/>
    <w:rsid w:val="000C2937"/>
    <w:rsid w:val="000D2DC1"/>
    <w:rsid w:val="00121B79"/>
    <w:rsid w:val="00154BF1"/>
    <w:rsid w:val="00166458"/>
    <w:rsid w:val="00194788"/>
    <w:rsid w:val="001A2E14"/>
    <w:rsid w:val="001F1548"/>
    <w:rsid w:val="002204F4"/>
    <w:rsid w:val="0025291E"/>
    <w:rsid w:val="002839FB"/>
    <w:rsid w:val="002A6CB4"/>
    <w:rsid w:val="0031424E"/>
    <w:rsid w:val="003171B3"/>
    <w:rsid w:val="0032102E"/>
    <w:rsid w:val="0033792D"/>
    <w:rsid w:val="003B1A2A"/>
    <w:rsid w:val="003B72D1"/>
    <w:rsid w:val="003D7645"/>
    <w:rsid w:val="00421E90"/>
    <w:rsid w:val="00422058"/>
    <w:rsid w:val="00427798"/>
    <w:rsid w:val="00471324"/>
    <w:rsid w:val="00477CB8"/>
    <w:rsid w:val="004B3C7B"/>
    <w:rsid w:val="004D4DC1"/>
    <w:rsid w:val="0051058F"/>
    <w:rsid w:val="00514E92"/>
    <w:rsid w:val="0051628A"/>
    <w:rsid w:val="0058334D"/>
    <w:rsid w:val="005A6807"/>
    <w:rsid w:val="005B3B7E"/>
    <w:rsid w:val="005F2DD0"/>
    <w:rsid w:val="00602111"/>
    <w:rsid w:val="006560B5"/>
    <w:rsid w:val="00685DEE"/>
    <w:rsid w:val="006A0C81"/>
    <w:rsid w:val="006A543F"/>
    <w:rsid w:val="006B4AAC"/>
    <w:rsid w:val="006C2CFD"/>
    <w:rsid w:val="006D1BA4"/>
    <w:rsid w:val="00730603"/>
    <w:rsid w:val="00787DD7"/>
    <w:rsid w:val="00795E7A"/>
    <w:rsid w:val="007A60CF"/>
    <w:rsid w:val="007B32F1"/>
    <w:rsid w:val="007C51B2"/>
    <w:rsid w:val="007F2575"/>
    <w:rsid w:val="008638D9"/>
    <w:rsid w:val="00870F4A"/>
    <w:rsid w:val="008719E0"/>
    <w:rsid w:val="00892A1A"/>
    <w:rsid w:val="008B6E98"/>
    <w:rsid w:val="008C24B8"/>
    <w:rsid w:val="008F4C73"/>
    <w:rsid w:val="00932A1B"/>
    <w:rsid w:val="009611E5"/>
    <w:rsid w:val="009670EC"/>
    <w:rsid w:val="00975E8C"/>
    <w:rsid w:val="009D4BD3"/>
    <w:rsid w:val="009F34E9"/>
    <w:rsid w:val="00A032BD"/>
    <w:rsid w:val="00A15C07"/>
    <w:rsid w:val="00A43A10"/>
    <w:rsid w:val="00A66F81"/>
    <w:rsid w:val="00A74584"/>
    <w:rsid w:val="00A9085B"/>
    <w:rsid w:val="00AB52DD"/>
    <w:rsid w:val="00B12344"/>
    <w:rsid w:val="00B81CDF"/>
    <w:rsid w:val="00B900C6"/>
    <w:rsid w:val="00B95993"/>
    <w:rsid w:val="00B96F78"/>
    <w:rsid w:val="00BC160B"/>
    <w:rsid w:val="00BD5C4D"/>
    <w:rsid w:val="00C22374"/>
    <w:rsid w:val="00C4342A"/>
    <w:rsid w:val="00C91EE1"/>
    <w:rsid w:val="00CC3CFF"/>
    <w:rsid w:val="00CE23FD"/>
    <w:rsid w:val="00CF1EB2"/>
    <w:rsid w:val="00D32123"/>
    <w:rsid w:val="00D3391D"/>
    <w:rsid w:val="00D34B8D"/>
    <w:rsid w:val="00D67AAD"/>
    <w:rsid w:val="00DA03C2"/>
    <w:rsid w:val="00E10193"/>
    <w:rsid w:val="00E47E91"/>
    <w:rsid w:val="00E536AC"/>
    <w:rsid w:val="00E66A62"/>
    <w:rsid w:val="00EA454E"/>
    <w:rsid w:val="00EB4683"/>
    <w:rsid w:val="00EC5AFD"/>
    <w:rsid w:val="00EE4A8C"/>
    <w:rsid w:val="00F57548"/>
    <w:rsid w:val="00F90AC2"/>
    <w:rsid w:val="00FB4D1A"/>
    <w:rsid w:val="00FB554B"/>
    <w:rsid w:val="00FB672A"/>
    <w:rsid w:val="00FC652B"/>
    <w:rsid w:val="00FD7C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E1A6B-768B-4D0B-B601-1DC09EFC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qFormat/>
    <w:pPr>
      <w:keepNext/>
      <w:widowControl w:val="0"/>
      <w:spacing w:before="240" w:after="60" w:line="300" w:lineRule="auto"/>
      <w:ind w:firstLine="680"/>
      <w:jc w:val="both"/>
      <w:outlineLvl w:val="0"/>
    </w:pPr>
    <w:rPr>
      <w:rFonts w:ascii="Cambria" w:eastAsia="Times New Roman" w:hAnsi="Cambria" w:cs="Times New Roman"/>
      <w:b/>
      <w:bCs/>
      <w:kern w:val="2"/>
      <w:sz w:val="32"/>
      <w:szCs w:val="32"/>
      <w:lang w:eastAsia="ru-RU"/>
    </w:rPr>
  </w:style>
  <w:style w:type="paragraph" w:styleId="2">
    <w:name w:val="heading 2"/>
    <w:basedOn w:val="a"/>
    <w:link w:val="20"/>
    <w:qFormat/>
    <w:pPr>
      <w:keepNext/>
      <w:widowControl w:val="0"/>
      <w:spacing w:before="240" w:after="60" w:line="300" w:lineRule="auto"/>
      <w:ind w:firstLine="680"/>
      <w:jc w:val="both"/>
      <w:outlineLvl w:val="1"/>
    </w:pPr>
    <w:rPr>
      <w:rFonts w:ascii="Cambria" w:eastAsia="Times New Roman" w:hAnsi="Cambria" w:cs="Times New Roman"/>
      <w:b/>
      <w:bCs/>
      <w:i/>
      <w:iCs/>
      <w:sz w:val="28"/>
      <w:szCs w:val="28"/>
      <w:lang w:eastAsia="ru-RU"/>
    </w:rPr>
  </w:style>
  <w:style w:type="paragraph" w:styleId="3">
    <w:name w:val="heading 3"/>
    <w:basedOn w:val="a"/>
    <w:link w:val="30"/>
    <w:qFormat/>
    <w:pPr>
      <w:keepNext/>
      <w:widowControl w:val="0"/>
      <w:spacing w:before="240" w:after="60" w:line="300" w:lineRule="auto"/>
      <w:ind w:firstLine="680"/>
      <w:jc w:val="both"/>
      <w:outlineLvl w:val="2"/>
    </w:pPr>
    <w:rPr>
      <w:rFonts w:ascii="Cambria" w:eastAsia="Times New Roman" w:hAnsi="Cambria" w:cs="Times New Roman"/>
      <w:b/>
      <w:bCs/>
      <w:sz w:val="26"/>
      <w:szCs w:val="26"/>
      <w:lang w:eastAsia="ru-RU"/>
    </w:rPr>
  </w:style>
  <w:style w:type="paragraph" w:styleId="4">
    <w:name w:val="heading 4"/>
    <w:basedOn w:val="a"/>
    <w:qFormat/>
    <w:pPr>
      <w:keepNext/>
      <w:spacing w:before="240" w:after="60" w:line="240" w:lineRule="auto"/>
      <w:outlineLvl w:val="3"/>
    </w:pPr>
    <w:rPr>
      <w:rFonts w:eastAsia="Times New Roman" w:cs="Times New Roman"/>
      <w:b/>
      <w:bCs/>
      <w:sz w:val="28"/>
      <w:szCs w:val="28"/>
      <w:lang w:eastAsia="ru-RU"/>
    </w:rPr>
  </w:style>
  <w:style w:type="paragraph" w:styleId="5">
    <w:name w:val="heading 5"/>
    <w:basedOn w:val="a"/>
    <w:qFormat/>
    <w:pPr>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qFormat/>
    <w:rsid w:val="005B3B7E"/>
    <w:pPr>
      <w:spacing w:before="240" w:after="60" w:line="240" w:lineRule="auto"/>
      <w:outlineLvl w:val="5"/>
    </w:pPr>
    <w:rPr>
      <w:rFonts w:ascii="Times New Roman" w:eastAsia="Times New Roman" w:hAnsi="Times New Roman" w:cs="Times New Roman"/>
      <w:b/>
      <w:color w:val="auto"/>
      <w:sz w:val="20"/>
      <w:szCs w:val="20"/>
      <w:lang w:val="x-none" w:eastAsia="x-none"/>
    </w:rPr>
  </w:style>
  <w:style w:type="paragraph" w:styleId="7">
    <w:name w:val="heading 7"/>
    <w:basedOn w:val="a"/>
    <w:next w:val="a"/>
    <w:link w:val="70"/>
    <w:qFormat/>
    <w:rsid w:val="005B3B7E"/>
    <w:pPr>
      <w:keepNext/>
      <w:spacing w:after="0" w:line="240" w:lineRule="auto"/>
      <w:jc w:val="center"/>
      <w:outlineLvl w:val="6"/>
    </w:pPr>
    <w:rPr>
      <w:rFonts w:ascii="Times New Roman" w:eastAsia="Times New Roman" w:hAnsi="Times New Roman" w:cs="Times New Roman"/>
      <w:b/>
      <w:bCs/>
      <w:color w:val="auto"/>
      <w:sz w:val="32"/>
      <w:szCs w:val="24"/>
      <w:lang w:val="x-none" w:eastAsia="x-none"/>
    </w:rPr>
  </w:style>
  <w:style w:type="paragraph" w:styleId="8">
    <w:name w:val="heading 8"/>
    <w:basedOn w:val="a"/>
    <w:next w:val="a"/>
    <w:link w:val="80"/>
    <w:qFormat/>
    <w:rsid w:val="005B3B7E"/>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Cs/>
      <w:color w:val="auto"/>
      <w:sz w:val="28"/>
      <w:szCs w:val="28"/>
      <w:lang w:val="x-none" w:eastAsia="x-none"/>
    </w:rPr>
  </w:style>
  <w:style w:type="paragraph" w:styleId="9">
    <w:name w:val="heading 9"/>
    <w:basedOn w:val="a"/>
    <w:next w:val="a"/>
    <w:link w:val="90"/>
    <w:qFormat/>
    <w:rsid w:val="005B3B7E"/>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color w:val="auto"/>
      <w:sz w:val="30"/>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Pr>
      <w:rFonts w:ascii="Tahoma" w:hAnsi="Tahoma" w:cs="Tahoma"/>
      <w:sz w:val="16"/>
      <w:szCs w:val="16"/>
    </w:rPr>
  </w:style>
  <w:style w:type="character" w:customStyle="1" w:styleId="a4">
    <w:name w:val="Текст Знак"/>
    <w:basedOn w:val="a0"/>
    <w:qFormat/>
    <w:rPr>
      <w:rFonts w:ascii="Courier New" w:eastAsia="SimSun" w:hAnsi="Courier New" w:cs="Times New Roman"/>
      <w:sz w:val="20"/>
      <w:szCs w:val="20"/>
      <w:lang w:eastAsia="ru-RU"/>
    </w:rPr>
  </w:style>
  <w:style w:type="character" w:customStyle="1" w:styleId="a5">
    <w:name w:val="Верхний колонтитул Знак"/>
    <w:basedOn w:val="a0"/>
    <w:uiPriority w:val="99"/>
    <w:qFormat/>
  </w:style>
  <w:style w:type="character" w:customStyle="1" w:styleId="a6">
    <w:name w:val="Нижний колонтитул Знак"/>
    <w:basedOn w:val="a0"/>
    <w:uiPriority w:val="99"/>
    <w:qFormat/>
  </w:style>
  <w:style w:type="character" w:customStyle="1" w:styleId="a7">
    <w:name w:val="Основной текст Знак"/>
    <w:basedOn w:val="a0"/>
    <w:qFormat/>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qFormat/>
    <w:rPr>
      <w:sz w:val="16"/>
      <w:szCs w:val="16"/>
    </w:rPr>
  </w:style>
  <w:style w:type="character" w:customStyle="1" w:styleId="10">
    <w:name w:val="Заголовок 1 Знак"/>
    <w:basedOn w:val="a0"/>
    <w:qFormat/>
    <w:rPr>
      <w:rFonts w:ascii="Cambria" w:eastAsia="Times New Roman" w:hAnsi="Cambria" w:cs="Times New Roman"/>
      <w:b/>
      <w:bCs/>
      <w:kern w:val="2"/>
      <w:sz w:val="32"/>
      <w:szCs w:val="32"/>
      <w:lang w:eastAsia="ru-RU"/>
    </w:rPr>
  </w:style>
  <w:style w:type="character" w:customStyle="1" w:styleId="21">
    <w:name w:val="Основной текст с отступом 2 Знак1"/>
    <w:basedOn w:val="a0"/>
    <w:qFormat/>
    <w:rPr>
      <w:rFonts w:ascii="Cambria" w:eastAsia="Times New Roman" w:hAnsi="Cambria" w:cs="Times New Roman"/>
      <w:b/>
      <w:bCs/>
      <w:i/>
      <w:iCs/>
      <w:sz w:val="28"/>
      <w:szCs w:val="28"/>
      <w:lang w:eastAsia="ru-RU"/>
    </w:rPr>
  </w:style>
  <w:style w:type="character" w:customStyle="1" w:styleId="310">
    <w:name w:val="Основной текст с отступом 3 Знак1"/>
    <w:basedOn w:val="a0"/>
    <w:qFormat/>
    <w:rPr>
      <w:rFonts w:ascii="Cambria" w:eastAsia="Times New Roman" w:hAnsi="Cambria" w:cs="Times New Roman"/>
      <w:b/>
      <w:bCs/>
      <w:sz w:val="26"/>
      <w:szCs w:val="26"/>
      <w:lang w:eastAsia="ru-RU"/>
    </w:rPr>
  </w:style>
  <w:style w:type="character" w:customStyle="1" w:styleId="40">
    <w:name w:val="Заголовок 4 Знак"/>
    <w:basedOn w:val="a0"/>
    <w:qFormat/>
    <w:rPr>
      <w:rFonts w:ascii="Calibri" w:eastAsia="Times New Roman" w:hAnsi="Calibri" w:cs="Times New Roman"/>
      <w:b/>
      <w:bCs/>
      <w:sz w:val="28"/>
      <w:szCs w:val="28"/>
      <w:lang w:eastAsia="ru-RU"/>
    </w:rPr>
  </w:style>
  <w:style w:type="character" w:customStyle="1" w:styleId="50">
    <w:name w:val="Заголовок 5 Знак"/>
    <w:basedOn w:val="a0"/>
    <w:qFormat/>
    <w:rPr>
      <w:rFonts w:ascii="Calibri" w:eastAsia="Times New Roman" w:hAnsi="Calibri" w:cs="Times New Roman"/>
      <w:b/>
      <w:bCs/>
      <w:i/>
      <w:iCs/>
      <w:sz w:val="26"/>
      <w:szCs w:val="26"/>
      <w:lang w:eastAsia="ru-RU"/>
    </w:rPr>
  </w:style>
  <w:style w:type="character" w:styleId="a8">
    <w:name w:val="page number"/>
    <w:basedOn w:val="a0"/>
    <w:qFormat/>
  </w:style>
  <w:style w:type="character" w:styleId="a9">
    <w:name w:val="Strong"/>
    <w:basedOn w:val="a0"/>
    <w:qFormat/>
    <w:rPr>
      <w:b/>
      <w:bCs/>
    </w:rPr>
  </w:style>
  <w:style w:type="character" w:styleId="aa">
    <w:name w:val="Emphasis"/>
    <w:basedOn w:val="a0"/>
    <w:qFormat/>
    <w:rPr>
      <w:i/>
      <w:iCs/>
    </w:rPr>
  </w:style>
  <w:style w:type="character" w:customStyle="1" w:styleId="-">
    <w:name w:val="Интернет-ссылка"/>
    <w:basedOn w:val="a0"/>
    <w:rPr>
      <w:color w:val="1A49A2"/>
      <w:u w:val="single"/>
    </w:rPr>
  </w:style>
  <w:style w:type="character" w:customStyle="1" w:styleId="phead21">
    <w:name w:val="phead21"/>
    <w:basedOn w:val="a0"/>
    <w:qFormat/>
    <w:rPr>
      <w:rFonts w:ascii="Arial" w:hAnsi="Arial" w:cs="Arial"/>
      <w:b/>
      <w:bCs/>
      <w:color w:val="2C5279"/>
      <w:sz w:val="18"/>
      <w:szCs w:val="18"/>
    </w:rPr>
  </w:style>
  <w:style w:type="character" w:customStyle="1" w:styleId="HTML">
    <w:name w:val="Стандартный HTML Знак"/>
    <w:basedOn w:val="a0"/>
    <w:qFormat/>
    <w:rPr>
      <w:rFonts w:ascii="Courier New" w:eastAsia="Times New Roman" w:hAnsi="Courier New" w:cs="Courier New"/>
      <w:sz w:val="20"/>
      <w:szCs w:val="20"/>
      <w:lang w:eastAsia="ru-RU"/>
    </w:rPr>
  </w:style>
  <w:style w:type="character" w:customStyle="1" w:styleId="32">
    <w:name w:val="Основной текст 3 Знак"/>
    <w:basedOn w:val="a0"/>
    <w:qFormat/>
    <w:rPr>
      <w:rFonts w:ascii="Times New Roman" w:eastAsia="Times New Roman" w:hAnsi="Times New Roman" w:cs="Times New Roman"/>
      <w:sz w:val="16"/>
      <w:szCs w:val="16"/>
      <w:lang w:eastAsia="ru-RU"/>
    </w:rPr>
  </w:style>
  <w:style w:type="character" w:customStyle="1" w:styleId="ab">
    <w:name w:val="Основной текст с отступом Знак"/>
    <w:basedOn w:val="a0"/>
    <w:qFormat/>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qFormat/>
    <w:rPr>
      <w:rFonts w:ascii="Times New Roman" w:eastAsia="Times New Roman" w:hAnsi="Times New Roman" w:cs="Times New Roman"/>
      <w:sz w:val="24"/>
      <w:szCs w:val="24"/>
      <w:lang w:eastAsia="ru-RU"/>
    </w:rPr>
  </w:style>
  <w:style w:type="character" w:customStyle="1" w:styleId="ac">
    <w:name w:val="Название Знак"/>
    <w:basedOn w:val="a0"/>
    <w:qFormat/>
    <w:rPr>
      <w:rFonts w:ascii="Times New Roman" w:eastAsia="Times New Roman" w:hAnsi="Times New Roman" w:cs="Times New Roman"/>
      <w:sz w:val="24"/>
      <w:szCs w:val="20"/>
      <w:lang w:eastAsia="ru-RU"/>
    </w:rPr>
  </w:style>
  <w:style w:type="character" w:customStyle="1" w:styleId="ad">
    <w:name w:val="Подзаголовок Знак"/>
    <w:basedOn w:val="a0"/>
    <w:qFormat/>
    <w:rPr>
      <w:rFonts w:ascii="Times New Roman" w:eastAsia="Times New Roman" w:hAnsi="Times New Roman" w:cs="Times New Roman"/>
      <w:i/>
      <w:sz w:val="24"/>
      <w:szCs w:val="20"/>
      <w:lang w:eastAsia="ru-RU"/>
    </w:rPr>
  </w:style>
  <w:style w:type="character" w:customStyle="1" w:styleId="FontStyle13">
    <w:name w:val="Font Style13"/>
    <w:basedOn w:val="a0"/>
    <w:qFormat/>
    <w:rPr>
      <w:rFonts w:ascii="Times New Roman" w:hAnsi="Times New Roman" w:cs="Times New Roman"/>
      <w:sz w:val="26"/>
      <w:szCs w:val="26"/>
    </w:rPr>
  </w:style>
  <w:style w:type="character" w:customStyle="1" w:styleId="apple-style-span">
    <w:name w:val="apple-style-span"/>
    <w:basedOn w:val="a0"/>
    <w:qFormat/>
  </w:style>
  <w:style w:type="character" w:customStyle="1" w:styleId="ae">
    <w:name w:val="Без интервала Знак"/>
    <w:uiPriority w:val="1"/>
    <w:qFormat/>
    <w:rPr>
      <w:rFonts w:ascii="Times New Roman" w:eastAsia="Times New Roman" w:hAnsi="Times New Roman" w:cs="Times New Roman"/>
      <w:sz w:val="24"/>
      <w:szCs w:val="24"/>
      <w:lang w:eastAsia="ar-SA"/>
    </w:rPr>
  </w:style>
  <w:style w:type="character" w:customStyle="1" w:styleId="FontStyle11">
    <w:name w:val="Font Style11"/>
    <w:basedOn w:val="a0"/>
    <w:qFormat/>
    <w:rPr>
      <w:rFonts w:ascii="Times New Roman" w:hAnsi="Times New Roman" w:cs="Times New Roman"/>
      <w:color w:val="000000"/>
      <w:sz w:val="28"/>
      <w:szCs w:val="28"/>
    </w:rPr>
  </w:style>
  <w:style w:type="character" w:customStyle="1" w:styleId="23">
    <w:name w:val="Заголовок №2"/>
    <w:basedOn w:val="a0"/>
    <w:qFormat/>
    <w:rPr>
      <w:rFonts w:ascii="Arial Narrow" w:eastAsia="Arial Narrow" w:hAnsi="Arial Narrow" w:cs="Arial Narrow"/>
      <w:b w:val="0"/>
      <w:bCs w:val="0"/>
      <w:i w:val="0"/>
      <w:iCs w:val="0"/>
      <w:caps w:val="0"/>
      <w:smallCaps w:val="0"/>
      <w:strike w:val="0"/>
      <w:dstrike w:val="0"/>
      <w:color w:val="FFFFFF"/>
      <w:spacing w:val="-10"/>
      <w:w w:val="100"/>
      <w:sz w:val="88"/>
      <w:szCs w:val="88"/>
    </w:rPr>
  </w:style>
  <w:style w:type="paragraph" w:customStyle="1" w:styleId="11">
    <w:name w:val="Заголовок1"/>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widowControl w:val="0"/>
      <w:spacing w:after="120" w:line="300" w:lineRule="auto"/>
      <w:ind w:firstLine="680"/>
      <w:jc w:val="both"/>
    </w:pPr>
    <w:rPr>
      <w:rFonts w:ascii="Times New Roman" w:eastAsia="Times New Roman" w:hAnsi="Times New Roman" w:cs="Times New Roman"/>
      <w:sz w:val="24"/>
      <w:szCs w:val="24"/>
      <w:lang w:eastAsia="ru-RU"/>
    </w:rPr>
  </w:style>
  <w:style w:type="paragraph" w:styleId="af0">
    <w:name w:val="List"/>
    <w:basedOn w:val="af"/>
    <w:rPr>
      <w:rFonts w:cs="Arial"/>
    </w:rPr>
  </w:style>
  <w:style w:type="paragraph" w:styleId="af1">
    <w:name w:val="caption"/>
    <w:aliases w:val="Заголовки рисунков"/>
    <w:basedOn w:val="a"/>
    <w:qFormat/>
    <w:pPr>
      <w:suppressLineNumbers/>
      <w:spacing w:before="120" w:after="120"/>
    </w:pPr>
    <w:rPr>
      <w:rFonts w:cs="Arial"/>
      <w:i/>
      <w:iCs/>
      <w:sz w:val="24"/>
      <w:szCs w:val="24"/>
    </w:rPr>
  </w:style>
  <w:style w:type="paragraph" w:styleId="af2">
    <w:name w:val="index heading"/>
    <w:basedOn w:val="a"/>
    <w:qFormat/>
    <w:pPr>
      <w:suppressLineNumbers/>
    </w:pPr>
    <w:rPr>
      <w:rFonts w:cs="Arial"/>
    </w:rPr>
  </w:style>
  <w:style w:type="paragraph" w:styleId="af3">
    <w:name w:val="List Paragraph"/>
    <w:basedOn w:val="a"/>
    <w:uiPriority w:val="34"/>
    <w:qFormat/>
    <w:pPr>
      <w:ind w:left="720"/>
      <w:contextualSpacing/>
    </w:pPr>
  </w:style>
  <w:style w:type="paragraph" w:styleId="af4">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w:basedOn w:val="a"/>
    <w:link w:val="af5"/>
    <w:uiPriority w:val="99"/>
    <w:qFormat/>
    <w:pPr>
      <w:spacing w:before="280" w:after="280" w:line="240" w:lineRule="auto"/>
    </w:pPr>
    <w:rPr>
      <w:rFonts w:ascii="Times New Roman" w:eastAsia="Times New Roman" w:hAnsi="Times New Roman" w:cs="Times New Roman"/>
      <w:sz w:val="24"/>
      <w:szCs w:val="24"/>
      <w:lang w:eastAsia="ru-RU"/>
    </w:rPr>
  </w:style>
  <w:style w:type="paragraph" w:customStyle="1" w:styleId="Default">
    <w:name w:val="Default"/>
    <w:qFormat/>
    <w:rPr>
      <w:rFonts w:ascii="Times New Roman" w:hAnsi="Times New Roman" w:cs="Times New Roman"/>
      <w:color w:val="000000"/>
      <w:sz w:val="24"/>
      <w:szCs w:val="24"/>
    </w:rPr>
  </w:style>
  <w:style w:type="paragraph" w:styleId="af6">
    <w:name w:val="Balloon Text"/>
    <w:basedOn w:val="a"/>
    <w:uiPriority w:val="99"/>
    <w:qFormat/>
    <w:pPr>
      <w:spacing w:after="0" w:line="240" w:lineRule="auto"/>
    </w:pPr>
    <w:rPr>
      <w:rFonts w:ascii="Tahoma" w:hAnsi="Tahoma"/>
      <w:sz w:val="16"/>
      <w:szCs w:val="16"/>
    </w:rPr>
  </w:style>
  <w:style w:type="paragraph" w:styleId="af7">
    <w:name w:val="Plain Text"/>
    <w:basedOn w:val="a"/>
    <w:qFormat/>
    <w:pPr>
      <w:spacing w:after="0" w:line="240" w:lineRule="auto"/>
    </w:pPr>
    <w:rPr>
      <w:rFonts w:ascii="Courier New" w:eastAsia="SimSun" w:hAnsi="Courier New" w:cs="Times New Roman"/>
      <w:sz w:val="20"/>
      <w:szCs w:val="20"/>
      <w:lang w:eastAsia="ru-RU"/>
    </w:rPr>
  </w:style>
  <w:style w:type="paragraph" w:customStyle="1" w:styleId="af8">
    <w:name w:val="Верхний и нижний колонтитулы"/>
    <w:basedOn w:val="a"/>
    <w:qFormat/>
  </w:style>
  <w:style w:type="paragraph" w:styleId="af9">
    <w:name w:val="header"/>
    <w:basedOn w:val="a"/>
    <w:uiPriority w:val="99"/>
    <w:pPr>
      <w:tabs>
        <w:tab w:val="center" w:pos="4677"/>
        <w:tab w:val="right" w:pos="9355"/>
      </w:tabs>
      <w:spacing w:after="0" w:line="240" w:lineRule="auto"/>
    </w:pPr>
  </w:style>
  <w:style w:type="paragraph" w:styleId="afa">
    <w:name w:val="footer"/>
    <w:basedOn w:val="a"/>
    <w:uiPriority w:val="99"/>
    <w:pPr>
      <w:tabs>
        <w:tab w:val="center" w:pos="4677"/>
        <w:tab w:val="right" w:pos="9355"/>
      </w:tabs>
      <w:spacing w:after="0" w:line="240" w:lineRule="auto"/>
    </w:pPr>
  </w:style>
  <w:style w:type="paragraph" w:styleId="33">
    <w:name w:val="Body Text Indent 3"/>
    <w:basedOn w:val="a"/>
    <w:qFormat/>
    <w:pPr>
      <w:spacing w:after="120"/>
      <w:ind w:left="283"/>
    </w:pPr>
    <w:rPr>
      <w:sz w:val="16"/>
      <w:szCs w:val="16"/>
    </w:rPr>
  </w:style>
  <w:style w:type="paragraph" w:customStyle="1" w:styleId="phead">
    <w:name w:val="phead"/>
    <w:basedOn w:val="a"/>
    <w:qFormat/>
    <w:pPr>
      <w:spacing w:before="280" w:after="280" w:line="240" w:lineRule="auto"/>
    </w:pPr>
    <w:rPr>
      <w:rFonts w:ascii="Garamond" w:eastAsia="Times New Roman" w:hAnsi="Garamond" w:cs="Arial"/>
      <w:color w:val="2C5279"/>
      <w:sz w:val="24"/>
      <w:szCs w:val="24"/>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34">
    <w:name w:val="Body Text 3"/>
    <w:basedOn w:val="a"/>
    <w:qFormat/>
    <w:pPr>
      <w:widowControl w:val="0"/>
      <w:spacing w:after="120" w:line="300" w:lineRule="auto"/>
      <w:ind w:firstLine="680"/>
      <w:jc w:val="both"/>
    </w:pPr>
    <w:rPr>
      <w:rFonts w:ascii="Times New Roman" w:eastAsia="Times New Roman" w:hAnsi="Times New Roman" w:cs="Times New Roman"/>
      <w:sz w:val="16"/>
      <w:szCs w:val="16"/>
      <w:lang w:eastAsia="ru-RU"/>
    </w:rPr>
  </w:style>
  <w:style w:type="paragraph" w:styleId="afb">
    <w:name w:val="Body Text Indent"/>
    <w:basedOn w:val="a"/>
    <w:pPr>
      <w:widowControl w:val="0"/>
      <w:spacing w:after="120" w:line="300" w:lineRule="auto"/>
      <w:ind w:left="283" w:firstLine="680"/>
      <w:jc w:val="both"/>
    </w:pPr>
    <w:rPr>
      <w:rFonts w:ascii="Times New Roman" w:eastAsia="Times New Roman" w:hAnsi="Times New Roman" w:cs="Times New Roman"/>
      <w:sz w:val="24"/>
      <w:szCs w:val="24"/>
      <w:lang w:eastAsia="ru-RU"/>
    </w:rPr>
  </w:style>
  <w:style w:type="paragraph" w:styleId="24">
    <w:name w:val="Body Text Indent 2"/>
    <w:basedOn w:val="a"/>
    <w:qFormat/>
    <w:pPr>
      <w:widowControl w:val="0"/>
      <w:spacing w:after="120" w:line="480" w:lineRule="auto"/>
      <w:ind w:left="283" w:firstLine="680"/>
      <w:jc w:val="both"/>
    </w:pPr>
    <w:rPr>
      <w:rFonts w:ascii="Times New Roman" w:eastAsia="Times New Roman" w:hAnsi="Times New Roman" w:cs="Times New Roman"/>
      <w:sz w:val="24"/>
      <w:szCs w:val="24"/>
      <w:lang w:eastAsia="ru-RU"/>
    </w:rPr>
  </w:style>
  <w:style w:type="paragraph" w:styleId="afc">
    <w:name w:val="Title"/>
    <w:basedOn w:val="a"/>
    <w:qFormat/>
    <w:pPr>
      <w:spacing w:after="0" w:line="240" w:lineRule="auto"/>
      <w:jc w:val="center"/>
    </w:pPr>
    <w:rPr>
      <w:rFonts w:ascii="Times New Roman" w:eastAsia="Times New Roman" w:hAnsi="Times New Roman" w:cs="Times New Roman"/>
      <w:sz w:val="24"/>
      <w:szCs w:val="20"/>
      <w:lang w:eastAsia="ru-RU"/>
    </w:rPr>
  </w:style>
  <w:style w:type="paragraph" w:styleId="afd">
    <w:name w:val="Subtitle"/>
    <w:basedOn w:val="a"/>
    <w:qFormat/>
    <w:pPr>
      <w:spacing w:after="0" w:line="240" w:lineRule="auto"/>
      <w:jc w:val="center"/>
    </w:pPr>
    <w:rPr>
      <w:rFonts w:ascii="Times New Roman" w:eastAsia="Times New Roman" w:hAnsi="Times New Roman" w:cs="Times New Roman"/>
      <w:i/>
      <w:sz w:val="24"/>
      <w:szCs w:val="20"/>
      <w:lang w:eastAsia="ru-RU"/>
    </w:rPr>
  </w:style>
  <w:style w:type="paragraph" w:customStyle="1" w:styleId="12">
    <w:name w:val="Обычный1"/>
    <w:qFormat/>
    <w:pPr>
      <w:widowControl w:val="0"/>
    </w:pPr>
    <w:rPr>
      <w:rFonts w:ascii="Times New Roman" w:eastAsia="Times New Roman" w:hAnsi="Times New Roman" w:cs="Times New Roman"/>
      <w:color w:val="00000A"/>
      <w:sz w:val="24"/>
      <w:szCs w:val="24"/>
      <w:lang w:eastAsia="ru-RU"/>
    </w:rPr>
  </w:style>
  <w:style w:type="paragraph" w:customStyle="1" w:styleId="BodyText21">
    <w:name w:val="Body Text 21"/>
    <w:basedOn w:val="a"/>
    <w:qFormat/>
    <w:pPr>
      <w:spacing w:after="120" w:line="480" w:lineRule="auto"/>
    </w:pPr>
    <w:rPr>
      <w:rFonts w:ascii="Times New Roman" w:eastAsia="Times New Roman" w:hAnsi="Times New Roman" w:cs="Times New Roman"/>
      <w:sz w:val="20"/>
      <w:szCs w:val="20"/>
      <w:lang w:eastAsia="ru-RU"/>
    </w:rPr>
  </w:style>
  <w:style w:type="paragraph" w:customStyle="1" w:styleId="afe">
    <w:name w:val="ОСНОВНОЙ"/>
    <w:basedOn w:val="a"/>
    <w:qFormat/>
    <w:pPr>
      <w:spacing w:after="0" w:line="240" w:lineRule="auto"/>
      <w:ind w:firstLine="720"/>
      <w:jc w:val="both"/>
    </w:pPr>
    <w:rPr>
      <w:rFonts w:ascii="Times New Roman" w:eastAsia="Times New Roman" w:hAnsi="Times New Roman" w:cs="Times New Roman"/>
      <w:sz w:val="26"/>
      <w:szCs w:val="26"/>
      <w:lang w:eastAsia="ru-RU"/>
    </w:rPr>
  </w:style>
  <w:style w:type="paragraph" w:styleId="aff">
    <w:name w:val="No Spacing"/>
    <w:uiPriority w:val="1"/>
    <w:qFormat/>
    <w:pPr>
      <w:suppressAutoHyphens/>
    </w:pPr>
    <w:rPr>
      <w:rFonts w:ascii="Times New Roman" w:eastAsia="Times New Roman" w:hAnsi="Times New Roman" w:cs="Times New Roman"/>
      <w:color w:val="00000A"/>
      <w:sz w:val="24"/>
      <w:szCs w:val="24"/>
      <w:lang w:eastAsia="ar-SA"/>
    </w:rPr>
  </w:style>
  <w:style w:type="paragraph" w:customStyle="1" w:styleId="Style3">
    <w:name w:val="Style3"/>
    <w:basedOn w:val="a"/>
    <w:qFormat/>
    <w:pPr>
      <w:widowControl w:val="0"/>
      <w:spacing w:after="0" w:line="343" w:lineRule="exact"/>
      <w:ind w:firstLine="691"/>
      <w:jc w:val="both"/>
    </w:pPr>
    <w:rPr>
      <w:rFonts w:ascii="Times New Roman" w:hAnsi="Times New Roman" w:cs="Times New Roman"/>
      <w:sz w:val="24"/>
      <w:szCs w:val="24"/>
      <w:lang w:eastAsia="ru-RU"/>
    </w:rPr>
  </w:style>
  <w:style w:type="paragraph" w:customStyle="1" w:styleId="aff0">
    <w:name w:val="Содержимое таблицы"/>
    <w:basedOn w:val="a"/>
    <w:qFormat/>
    <w:pPr>
      <w:suppressLineNumbers/>
    </w:pPr>
  </w:style>
  <w:style w:type="paragraph" w:customStyle="1" w:styleId="aff1">
    <w:name w:val="Заголовок таблицы"/>
    <w:basedOn w:val="aff0"/>
    <w:qFormat/>
    <w:pPr>
      <w:jc w:val="center"/>
    </w:pPr>
    <w:rPr>
      <w:b/>
      <w:bCs/>
    </w:rPr>
  </w:style>
  <w:style w:type="character" w:customStyle="1" w:styleId="60">
    <w:name w:val="Заголовок 6 Знак"/>
    <w:basedOn w:val="a0"/>
    <w:link w:val="6"/>
    <w:rsid w:val="005B3B7E"/>
    <w:rPr>
      <w:rFonts w:ascii="Times New Roman" w:eastAsia="Times New Roman" w:hAnsi="Times New Roman" w:cs="Times New Roman"/>
      <w:b/>
      <w:szCs w:val="20"/>
      <w:lang w:val="x-none" w:eastAsia="x-none"/>
    </w:rPr>
  </w:style>
  <w:style w:type="character" w:customStyle="1" w:styleId="70">
    <w:name w:val="Заголовок 7 Знак"/>
    <w:basedOn w:val="a0"/>
    <w:link w:val="7"/>
    <w:rsid w:val="005B3B7E"/>
    <w:rPr>
      <w:rFonts w:ascii="Times New Roman" w:eastAsia="Times New Roman" w:hAnsi="Times New Roman" w:cs="Times New Roman"/>
      <w:b/>
      <w:bCs/>
      <w:sz w:val="32"/>
      <w:szCs w:val="24"/>
      <w:lang w:val="x-none" w:eastAsia="x-none"/>
    </w:rPr>
  </w:style>
  <w:style w:type="character" w:customStyle="1" w:styleId="80">
    <w:name w:val="Заголовок 8 Знак"/>
    <w:basedOn w:val="a0"/>
    <w:link w:val="8"/>
    <w:rsid w:val="005B3B7E"/>
    <w:rPr>
      <w:rFonts w:ascii="Times New Roman" w:eastAsia="Times New Roman" w:hAnsi="Times New Roman" w:cs="Times New Roman"/>
      <w:bCs/>
      <w:sz w:val="28"/>
      <w:szCs w:val="28"/>
      <w:lang w:val="x-none" w:eastAsia="x-none"/>
    </w:rPr>
  </w:style>
  <w:style w:type="character" w:customStyle="1" w:styleId="90">
    <w:name w:val="Заголовок 9 Знак"/>
    <w:basedOn w:val="a0"/>
    <w:link w:val="9"/>
    <w:rsid w:val="005B3B7E"/>
    <w:rPr>
      <w:rFonts w:ascii="Times New Roman" w:eastAsia="Times New Roman" w:hAnsi="Times New Roman" w:cs="Times New Roman"/>
      <w:sz w:val="30"/>
      <w:szCs w:val="26"/>
      <w:lang w:val="x-none" w:eastAsia="x-none"/>
    </w:rPr>
  </w:style>
  <w:style w:type="character" w:customStyle="1" w:styleId="20">
    <w:name w:val="Заголовок 2 Знак"/>
    <w:link w:val="2"/>
    <w:rsid w:val="005B3B7E"/>
    <w:rPr>
      <w:rFonts w:ascii="Cambria" w:eastAsia="Times New Roman" w:hAnsi="Cambria" w:cs="Times New Roman"/>
      <w:b/>
      <w:bCs/>
      <w:i/>
      <w:iCs/>
      <w:color w:val="00000A"/>
      <w:sz w:val="28"/>
      <w:szCs w:val="28"/>
      <w:lang w:eastAsia="ru-RU"/>
    </w:rPr>
  </w:style>
  <w:style w:type="character" w:customStyle="1" w:styleId="30">
    <w:name w:val="Заголовок 3 Знак"/>
    <w:link w:val="3"/>
    <w:rsid w:val="005B3B7E"/>
    <w:rPr>
      <w:rFonts w:ascii="Cambria" w:eastAsia="Times New Roman" w:hAnsi="Cambria" w:cs="Times New Roman"/>
      <w:b/>
      <w:bCs/>
      <w:color w:val="00000A"/>
      <w:sz w:val="26"/>
      <w:szCs w:val="26"/>
      <w:lang w:eastAsia="ru-RU"/>
    </w:rPr>
  </w:style>
  <w:style w:type="numbering" w:customStyle="1" w:styleId="13">
    <w:name w:val="Нет списка1"/>
    <w:next w:val="a2"/>
    <w:uiPriority w:val="99"/>
    <w:semiHidden/>
    <w:unhideWhenUsed/>
    <w:rsid w:val="005B3B7E"/>
  </w:style>
  <w:style w:type="numbering" w:customStyle="1" w:styleId="110">
    <w:name w:val="Нет списка11"/>
    <w:next w:val="a2"/>
    <w:uiPriority w:val="99"/>
    <w:semiHidden/>
    <w:unhideWhenUsed/>
    <w:rsid w:val="005B3B7E"/>
  </w:style>
  <w:style w:type="character" w:customStyle="1" w:styleId="FontStyle14">
    <w:name w:val="Font Style14"/>
    <w:rsid w:val="005B3B7E"/>
    <w:rPr>
      <w:rFonts w:ascii="Times New Roman" w:hAnsi="Times New Roman" w:cs="Times New Roman" w:hint="default"/>
      <w:sz w:val="22"/>
      <w:szCs w:val="22"/>
    </w:rPr>
  </w:style>
  <w:style w:type="paragraph" w:styleId="25">
    <w:name w:val="Body Text 2"/>
    <w:basedOn w:val="a"/>
    <w:link w:val="26"/>
    <w:rsid w:val="005B3B7E"/>
    <w:pPr>
      <w:spacing w:after="120" w:line="480" w:lineRule="auto"/>
    </w:pPr>
    <w:rPr>
      <w:rFonts w:ascii="Times New Roman" w:eastAsia="Times New Roman" w:hAnsi="Times New Roman" w:cs="Times New Roman"/>
      <w:color w:val="auto"/>
      <w:sz w:val="30"/>
      <w:szCs w:val="24"/>
      <w:lang w:val="x-none" w:eastAsia="x-none"/>
    </w:rPr>
  </w:style>
  <w:style w:type="character" w:customStyle="1" w:styleId="26">
    <w:name w:val="Основной текст 2 Знак"/>
    <w:basedOn w:val="a0"/>
    <w:link w:val="25"/>
    <w:rsid w:val="005B3B7E"/>
    <w:rPr>
      <w:rFonts w:ascii="Times New Roman" w:eastAsia="Times New Roman" w:hAnsi="Times New Roman" w:cs="Times New Roman"/>
      <w:sz w:val="30"/>
      <w:szCs w:val="24"/>
      <w:lang w:val="x-none" w:eastAsia="x-none"/>
    </w:rPr>
  </w:style>
  <w:style w:type="paragraph" w:customStyle="1" w:styleId="14">
    <w:name w:val="Знак1"/>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aff2">
    <w:name w:val="Знак"/>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Style1">
    <w:name w:val="Style1"/>
    <w:basedOn w:val="a"/>
    <w:rsid w:val="005B3B7E"/>
    <w:pPr>
      <w:widowControl w:val="0"/>
      <w:autoSpaceDE w:val="0"/>
      <w:autoSpaceDN w:val="0"/>
      <w:adjustRightInd w:val="0"/>
      <w:spacing w:after="0" w:line="240" w:lineRule="auto"/>
      <w:jc w:val="both"/>
    </w:pPr>
    <w:rPr>
      <w:rFonts w:ascii="Times New Roman" w:eastAsia="Times New Roman" w:hAnsi="Times New Roman" w:cs="Times New Roman"/>
      <w:color w:val="auto"/>
      <w:sz w:val="24"/>
      <w:szCs w:val="24"/>
      <w:lang w:eastAsia="ru-RU"/>
    </w:rPr>
  </w:style>
  <w:style w:type="paragraph" w:customStyle="1" w:styleId="Style4">
    <w:name w:val="Style4"/>
    <w:basedOn w:val="a"/>
    <w:rsid w:val="005B3B7E"/>
    <w:pPr>
      <w:widowControl w:val="0"/>
      <w:autoSpaceDE w:val="0"/>
      <w:autoSpaceDN w:val="0"/>
      <w:adjustRightInd w:val="0"/>
      <w:spacing w:after="0" w:line="346" w:lineRule="exact"/>
      <w:ind w:firstLine="787"/>
      <w:jc w:val="both"/>
    </w:pPr>
    <w:rPr>
      <w:rFonts w:ascii="Times New Roman" w:eastAsia="Times New Roman" w:hAnsi="Times New Roman" w:cs="Times New Roman"/>
      <w:color w:val="auto"/>
      <w:sz w:val="24"/>
      <w:szCs w:val="24"/>
      <w:lang w:eastAsia="ru-RU"/>
    </w:rPr>
  </w:style>
  <w:style w:type="table" w:styleId="aff3">
    <w:name w:val="Table Grid"/>
    <w:basedOn w:val="a1"/>
    <w:rsid w:val="005B3B7E"/>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B3B7E"/>
    <w:pPr>
      <w:widowControl w:val="0"/>
      <w:autoSpaceDE w:val="0"/>
      <w:autoSpaceDN w:val="0"/>
      <w:adjustRightInd w:val="0"/>
      <w:spacing w:after="0" w:line="348" w:lineRule="exact"/>
      <w:jc w:val="center"/>
    </w:pPr>
    <w:rPr>
      <w:rFonts w:ascii="Times New Roman" w:eastAsia="Times New Roman" w:hAnsi="Times New Roman" w:cs="Times New Roman"/>
      <w:color w:val="auto"/>
      <w:sz w:val="24"/>
      <w:szCs w:val="24"/>
      <w:lang w:eastAsia="ru-RU"/>
    </w:rPr>
  </w:style>
  <w:style w:type="paragraph" w:customStyle="1" w:styleId="51">
    <w:name w:val="Знак5"/>
    <w:basedOn w:val="a"/>
    <w:rsid w:val="005B3B7E"/>
    <w:pPr>
      <w:spacing w:after="160" w:line="240" w:lineRule="exact"/>
    </w:pPr>
    <w:rPr>
      <w:rFonts w:ascii="Times New Roman" w:hAnsi="Times New Roman" w:cs="Times New Roman"/>
      <w:color w:val="auto"/>
      <w:sz w:val="20"/>
      <w:szCs w:val="20"/>
      <w:lang w:eastAsia="zh-CN"/>
    </w:rPr>
  </w:style>
  <w:style w:type="character" w:customStyle="1" w:styleId="aff4">
    <w:name w:val="Текст концевой сноски Знак"/>
    <w:link w:val="aff5"/>
    <w:semiHidden/>
    <w:locked/>
    <w:rsid w:val="005B3B7E"/>
    <w:rPr>
      <w:b/>
      <w:bCs/>
      <w:sz w:val="30"/>
      <w:szCs w:val="24"/>
    </w:rPr>
  </w:style>
  <w:style w:type="paragraph" w:styleId="aff5">
    <w:name w:val="endnote text"/>
    <w:basedOn w:val="a"/>
    <w:link w:val="aff4"/>
    <w:semiHidden/>
    <w:rsid w:val="005B3B7E"/>
    <w:pPr>
      <w:widowControl w:val="0"/>
      <w:spacing w:after="0" w:line="240" w:lineRule="auto"/>
    </w:pPr>
    <w:rPr>
      <w:b/>
      <w:bCs/>
      <w:color w:val="auto"/>
      <w:sz w:val="30"/>
      <w:szCs w:val="24"/>
    </w:rPr>
  </w:style>
  <w:style w:type="character" w:customStyle="1" w:styleId="15">
    <w:name w:val="Текст концевой сноски Знак1"/>
    <w:basedOn w:val="a0"/>
    <w:uiPriority w:val="99"/>
    <w:semiHidden/>
    <w:rsid w:val="005B3B7E"/>
    <w:rPr>
      <w:color w:val="00000A"/>
      <w:szCs w:val="20"/>
    </w:rPr>
  </w:style>
  <w:style w:type="paragraph" w:styleId="aff6">
    <w:name w:val="Block Text"/>
    <w:basedOn w:val="a"/>
    <w:rsid w:val="005B3B7E"/>
    <w:pPr>
      <w:spacing w:after="0" w:line="240" w:lineRule="auto"/>
      <w:ind w:left="-108" w:right="99"/>
      <w:jc w:val="both"/>
    </w:pPr>
    <w:rPr>
      <w:rFonts w:ascii="Times New Roman" w:eastAsia="Times New Roman" w:hAnsi="Times New Roman" w:cs="Times New Roman"/>
      <w:color w:val="auto"/>
      <w:sz w:val="26"/>
      <w:szCs w:val="26"/>
      <w:lang w:eastAsia="ru-RU"/>
    </w:rPr>
  </w:style>
  <w:style w:type="paragraph" w:customStyle="1" w:styleId="Web">
    <w:name w:val="Обычный (Web)"/>
    <w:basedOn w:val="a"/>
    <w:rsid w:val="005B3B7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16">
    <w:name w:val="Знак Знак Знак Знак Знак Знак1 Знак Знак Знак Знак Знак Знак Знак"/>
    <w:basedOn w:val="a"/>
    <w:autoRedefine/>
    <w:rsid w:val="005B3B7E"/>
    <w:pPr>
      <w:autoSpaceDE w:val="0"/>
      <w:autoSpaceDN w:val="0"/>
      <w:adjustRightInd w:val="0"/>
      <w:spacing w:after="0" w:line="240" w:lineRule="auto"/>
    </w:pPr>
    <w:rPr>
      <w:rFonts w:ascii="Arial" w:eastAsia="Times New Roman" w:hAnsi="Arial" w:cs="Arial"/>
      <w:color w:val="auto"/>
      <w:sz w:val="20"/>
      <w:szCs w:val="20"/>
      <w:lang w:val="en-ZA" w:eastAsia="en-ZA"/>
    </w:rPr>
  </w:style>
  <w:style w:type="paragraph" w:customStyle="1" w:styleId="27">
    <w:name w:val="Знак2"/>
    <w:basedOn w:val="a"/>
    <w:rsid w:val="005B3B7E"/>
    <w:pPr>
      <w:spacing w:after="160" w:line="240" w:lineRule="exact"/>
    </w:pPr>
    <w:rPr>
      <w:rFonts w:ascii="Times New Roman" w:hAnsi="Times New Roman" w:cs="Times New Roman"/>
      <w:color w:val="auto"/>
      <w:sz w:val="20"/>
      <w:szCs w:val="20"/>
      <w:lang w:eastAsia="zh-CN"/>
    </w:rPr>
  </w:style>
  <w:style w:type="character" w:styleId="aff7">
    <w:name w:val="Hyperlink"/>
    <w:uiPriority w:val="99"/>
    <w:rsid w:val="005B3B7E"/>
    <w:rPr>
      <w:color w:val="0000FF"/>
      <w:u w:val="single"/>
    </w:rPr>
  </w:style>
  <w:style w:type="paragraph" w:customStyle="1" w:styleId="111">
    <w:name w:val="Знак11"/>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aff8">
    <w:name w:val="Знак Знак Знак Знак"/>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aff9">
    <w:name w:val="Знак Знак Знак Знак Знак Знак Знак Знак Знак Знак Знак Знак Знак"/>
    <w:basedOn w:val="a"/>
    <w:rsid w:val="005B3B7E"/>
    <w:pPr>
      <w:spacing w:after="160" w:line="240" w:lineRule="exact"/>
    </w:pPr>
    <w:rPr>
      <w:rFonts w:ascii="Times New Roman" w:hAnsi="Times New Roman" w:cs="Times New Roman"/>
      <w:color w:val="auto"/>
      <w:sz w:val="20"/>
      <w:szCs w:val="20"/>
      <w:lang w:eastAsia="zh-CN"/>
    </w:rPr>
  </w:style>
  <w:style w:type="character" w:customStyle="1" w:styleId="affa">
    <w:name w:val="Схема документа Знак"/>
    <w:link w:val="affb"/>
    <w:semiHidden/>
    <w:rsid w:val="005B3B7E"/>
    <w:rPr>
      <w:rFonts w:ascii="Tahoma" w:eastAsia="Times New Roman" w:hAnsi="Tahoma"/>
      <w:shd w:val="clear" w:color="auto" w:fill="000080"/>
    </w:rPr>
  </w:style>
  <w:style w:type="paragraph" w:styleId="affb">
    <w:name w:val="Document Map"/>
    <w:basedOn w:val="a"/>
    <w:link w:val="affa"/>
    <w:semiHidden/>
    <w:rsid w:val="005B3B7E"/>
    <w:pPr>
      <w:shd w:val="clear" w:color="auto" w:fill="000080"/>
      <w:spacing w:after="0" w:line="240" w:lineRule="auto"/>
    </w:pPr>
    <w:rPr>
      <w:rFonts w:ascii="Tahoma" w:eastAsia="Times New Roman" w:hAnsi="Tahoma"/>
      <w:color w:val="auto"/>
      <w:sz w:val="20"/>
    </w:rPr>
  </w:style>
  <w:style w:type="character" w:customStyle="1" w:styleId="17">
    <w:name w:val="Схема документа Знак1"/>
    <w:basedOn w:val="a0"/>
    <w:uiPriority w:val="99"/>
    <w:semiHidden/>
    <w:rsid w:val="005B3B7E"/>
    <w:rPr>
      <w:rFonts w:ascii="Segoe UI" w:hAnsi="Segoe UI" w:cs="Segoe UI"/>
      <w:color w:val="00000A"/>
      <w:sz w:val="16"/>
      <w:szCs w:val="16"/>
    </w:rPr>
  </w:style>
  <w:style w:type="paragraph" w:customStyle="1" w:styleId="61">
    <w:name w:val="Знак6"/>
    <w:basedOn w:val="a"/>
    <w:rsid w:val="005B3B7E"/>
    <w:pPr>
      <w:spacing w:after="160" w:line="240" w:lineRule="exact"/>
    </w:pPr>
    <w:rPr>
      <w:rFonts w:ascii="Times New Roman" w:hAnsi="Times New Roman" w:cs="Times New Roman"/>
      <w:color w:val="auto"/>
      <w:sz w:val="20"/>
      <w:szCs w:val="20"/>
      <w:lang w:eastAsia="zh-CN"/>
    </w:rPr>
  </w:style>
  <w:style w:type="character" w:customStyle="1" w:styleId="28">
    <w:name w:val="Знак Знак2"/>
    <w:locked/>
    <w:rsid w:val="005B3B7E"/>
    <w:rPr>
      <w:b/>
      <w:bCs/>
      <w:sz w:val="30"/>
      <w:szCs w:val="24"/>
      <w:lang w:val="ru-RU" w:eastAsia="ru-RU" w:bidi="ar-SA"/>
    </w:rPr>
  </w:style>
  <w:style w:type="paragraph" w:customStyle="1" w:styleId="CharChar">
    <w:name w:val="Знак Знак Char Char"/>
    <w:basedOn w:val="a"/>
    <w:rsid w:val="005B3B7E"/>
    <w:pPr>
      <w:spacing w:after="160" w:line="240" w:lineRule="exact"/>
    </w:pPr>
    <w:rPr>
      <w:rFonts w:ascii="Arial" w:eastAsia="Times New Roman" w:hAnsi="Arial" w:cs="Arial"/>
      <w:color w:val="auto"/>
      <w:sz w:val="20"/>
      <w:szCs w:val="20"/>
      <w:lang w:val="en-US"/>
    </w:rPr>
  </w:style>
  <w:style w:type="character" w:customStyle="1" w:styleId="FontStyle17">
    <w:name w:val="Font Style17"/>
    <w:rsid w:val="005B3B7E"/>
    <w:rPr>
      <w:rFonts w:ascii="Times New Roman" w:hAnsi="Times New Roman" w:cs="Times New Roman"/>
      <w:sz w:val="26"/>
      <w:szCs w:val="26"/>
    </w:rPr>
  </w:style>
  <w:style w:type="character" w:styleId="affc">
    <w:name w:val="FollowedHyperlink"/>
    <w:uiPriority w:val="99"/>
    <w:rsid w:val="005B3B7E"/>
    <w:rPr>
      <w:color w:val="800080"/>
      <w:u w:val="single"/>
    </w:rPr>
  </w:style>
  <w:style w:type="paragraph" w:customStyle="1" w:styleId="titleu">
    <w:name w:val="titleu"/>
    <w:basedOn w:val="a"/>
    <w:rsid w:val="005B3B7E"/>
    <w:pPr>
      <w:spacing w:before="240" w:after="240" w:line="240" w:lineRule="auto"/>
    </w:pPr>
    <w:rPr>
      <w:rFonts w:ascii="Times New Roman" w:eastAsia="Times New Roman" w:hAnsi="Times New Roman" w:cs="Times New Roman"/>
      <w:b/>
      <w:bCs/>
      <w:color w:val="auto"/>
      <w:sz w:val="24"/>
      <w:szCs w:val="24"/>
      <w:lang w:eastAsia="ru-RU"/>
    </w:rPr>
  </w:style>
  <w:style w:type="paragraph" w:customStyle="1" w:styleId="18">
    <w:name w:val="1 Знак"/>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41">
    <w:name w:val="Знак4"/>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35">
    <w:name w:val="Знак3"/>
    <w:basedOn w:val="a"/>
    <w:rsid w:val="005B3B7E"/>
    <w:pPr>
      <w:spacing w:after="160" w:line="240" w:lineRule="exact"/>
    </w:pPr>
    <w:rPr>
      <w:rFonts w:ascii="Times New Roman" w:hAnsi="Times New Roman" w:cs="Times New Roman"/>
      <w:color w:val="auto"/>
      <w:sz w:val="20"/>
      <w:szCs w:val="20"/>
      <w:lang w:eastAsia="zh-CN"/>
    </w:rPr>
  </w:style>
  <w:style w:type="paragraph" w:customStyle="1" w:styleId="CharChar3">
    <w:name w:val="Char Char3"/>
    <w:basedOn w:val="a"/>
    <w:rsid w:val="005B3B7E"/>
    <w:pPr>
      <w:spacing w:after="160" w:line="240" w:lineRule="exact"/>
    </w:pPr>
    <w:rPr>
      <w:rFonts w:ascii="Arial" w:eastAsia="Times New Roman" w:hAnsi="Arial" w:cs="Arial"/>
      <w:color w:val="auto"/>
      <w:sz w:val="20"/>
      <w:szCs w:val="20"/>
      <w:lang w:val="en-US"/>
    </w:rPr>
  </w:style>
  <w:style w:type="character" w:customStyle="1" w:styleId="FontStyle12">
    <w:name w:val="Font Style12"/>
    <w:rsid w:val="005B3B7E"/>
    <w:rPr>
      <w:rFonts w:ascii="Times New Roman" w:hAnsi="Times New Roman" w:cs="Times New Roman" w:hint="default"/>
      <w:sz w:val="28"/>
      <w:szCs w:val="28"/>
    </w:rPr>
  </w:style>
  <w:style w:type="table" w:styleId="-5">
    <w:name w:val="Light Shading Accent 5"/>
    <w:basedOn w:val="a1"/>
    <w:uiPriority w:val="60"/>
    <w:rsid w:val="005B3B7E"/>
    <w:rPr>
      <w:rFonts w:cs="Times New Roman"/>
      <w:color w:val="31849B"/>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
    <w:name w:val="Light Shading Accent 3"/>
    <w:basedOn w:val="a1"/>
    <w:uiPriority w:val="60"/>
    <w:rsid w:val="005B3B7E"/>
    <w:rPr>
      <w:rFonts w:cs="Times New Roman"/>
      <w:color w:val="76923C"/>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fd">
    <w:name w:val="footnote text"/>
    <w:basedOn w:val="a"/>
    <w:link w:val="affe"/>
    <w:uiPriority w:val="99"/>
    <w:semiHidden/>
    <w:unhideWhenUsed/>
    <w:rsid w:val="005B3B7E"/>
    <w:pPr>
      <w:spacing w:after="0" w:line="240" w:lineRule="auto"/>
    </w:pPr>
    <w:rPr>
      <w:rFonts w:ascii="Times New Roman" w:eastAsia="Times New Roman" w:hAnsi="Times New Roman" w:cs="Times New Roman"/>
      <w:color w:val="auto"/>
      <w:sz w:val="20"/>
      <w:szCs w:val="20"/>
      <w:lang w:val="x-none" w:eastAsia="x-none"/>
    </w:rPr>
  </w:style>
  <w:style w:type="character" w:customStyle="1" w:styleId="affe">
    <w:name w:val="Текст сноски Знак"/>
    <w:basedOn w:val="a0"/>
    <w:link w:val="affd"/>
    <w:uiPriority w:val="99"/>
    <w:semiHidden/>
    <w:rsid w:val="005B3B7E"/>
    <w:rPr>
      <w:rFonts w:ascii="Times New Roman" w:eastAsia="Times New Roman" w:hAnsi="Times New Roman" w:cs="Times New Roman"/>
      <w:szCs w:val="20"/>
      <w:lang w:val="x-none" w:eastAsia="x-none"/>
    </w:rPr>
  </w:style>
  <w:style w:type="character" w:styleId="afff">
    <w:name w:val="footnote reference"/>
    <w:uiPriority w:val="99"/>
    <w:semiHidden/>
    <w:unhideWhenUsed/>
    <w:rsid w:val="005B3B7E"/>
    <w:rPr>
      <w:vertAlign w:val="superscript"/>
    </w:rPr>
  </w:style>
  <w:style w:type="table" w:styleId="1-3">
    <w:name w:val="Medium List 1 Accent 3"/>
    <w:basedOn w:val="a1"/>
    <w:uiPriority w:val="65"/>
    <w:rsid w:val="005B3B7E"/>
    <w:rPr>
      <w:rFonts w:cs="Times New Roman"/>
      <w:color w:val="00000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onsolas" w:eastAsia="Times New Roman" w:hAnsi="Consola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Style7">
    <w:name w:val="Style7"/>
    <w:basedOn w:val="a"/>
    <w:rsid w:val="005B3B7E"/>
    <w:pPr>
      <w:widowControl w:val="0"/>
      <w:autoSpaceDE w:val="0"/>
      <w:autoSpaceDN w:val="0"/>
      <w:adjustRightInd w:val="0"/>
      <w:spacing w:after="0" w:line="339" w:lineRule="exact"/>
      <w:ind w:firstLine="734"/>
      <w:jc w:val="both"/>
    </w:pPr>
    <w:rPr>
      <w:rFonts w:ascii="Times New Roman" w:eastAsia="Times New Roman" w:hAnsi="Times New Roman" w:cs="Times New Roman"/>
      <w:color w:val="auto"/>
      <w:sz w:val="24"/>
      <w:szCs w:val="24"/>
      <w:lang w:eastAsia="ru-RU"/>
    </w:rPr>
  </w:style>
  <w:style w:type="character" w:customStyle="1" w:styleId="FontStyle19">
    <w:name w:val="Font Style19"/>
    <w:rsid w:val="005B3B7E"/>
    <w:rPr>
      <w:rFonts w:ascii="Times New Roman" w:hAnsi="Times New Roman" w:cs="Times New Roman"/>
      <w:sz w:val="28"/>
      <w:szCs w:val="28"/>
    </w:rPr>
  </w:style>
  <w:style w:type="paragraph" w:styleId="19">
    <w:name w:val="toc 1"/>
    <w:basedOn w:val="a"/>
    <w:next w:val="a"/>
    <w:autoRedefine/>
    <w:uiPriority w:val="39"/>
    <w:rsid w:val="005B3B7E"/>
    <w:pPr>
      <w:tabs>
        <w:tab w:val="right" w:leader="dot" w:pos="10053"/>
      </w:tabs>
      <w:spacing w:after="0" w:line="240" w:lineRule="auto"/>
      <w:ind w:left="50"/>
    </w:pPr>
    <w:rPr>
      <w:rFonts w:ascii="Times New Roman" w:eastAsia="Times New Roman" w:hAnsi="Times New Roman" w:cs="Times New Roman"/>
      <w:noProof/>
      <w:color w:val="auto"/>
      <w:sz w:val="28"/>
      <w:szCs w:val="24"/>
      <w:lang w:eastAsia="ru-RU"/>
    </w:rPr>
  </w:style>
  <w:style w:type="paragraph" w:customStyle="1" w:styleId="29">
    <w:name w:val="Обычный2"/>
    <w:rsid w:val="005B3B7E"/>
    <w:pPr>
      <w:widowControl w:val="0"/>
      <w:spacing w:before="240" w:line="280" w:lineRule="auto"/>
      <w:jc w:val="center"/>
    </w:pPr>
    <w:rPr>
      <w:rFonts w:ascii="Times New Roman" w:eastAsia="Times New Roman" w:hAnsi="Times New Roman" w:cs="Times New Roman"/>
      <w:snapToGrid w:val="0"/>
      <w:szCs w:val="20"/>
      <w:lang w:eastAsia="ru-RU"/>
    </w:rPr>
  </w:style>
  <w:style w:type="table" w:styleId="-30">
    <w:name w:val="Light Grid Accent 3"/>
    <w:basedOn w:val="a1"/>
    <w:uiPriority w:val="62"/>
    <w:rsid w:val="005B3B7E"/>
    <w:rPr>
      <w:rFonts w:cs="Times New Roman"/>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onsolas" w:eastAsia="Times New Roman" w:hAnsi="Consola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olas" w:eastAsia="Times New Roman" w:hAnsi="Consola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0">
    <w:name w:val="Medium Shading 1 Accent 3"/>
    <w:basedOn w:val="a1"/>
    <w:uiPriority w:val="63"/>
    <w:rsid w:val="005B3B7E"/>
    <w:rPr>
      <w:rFonts w:cs="Times New Roman"/>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fff0">
    <w:name w:val="Основной текст_"/>
    <w:link w:val="1a"/>
    <w:rsid w:val="005B3B7E"/>
    <w:rPr>
      <w:color w:val="000000"/>
      <w:sz w:val="29"/>
      <w:szCs w:val="29"/>
      <w:shd w:val="clear" w:color="auto" w:fill="FFFFFF"/>
    </w:rPr>
  </w:style>
  <w:style w:type="paragraph" w:customStyle="1" w:styleId="1a">
    <w:name w:val="Основной текст1"/>
    <w:basedOn w:val="a"/>
    <w:link w:val="afff0"/>
    <w:rsid w:val="005B3B7E"/>
    <w:pPr>
      <w:widowControl w:val="0"/>
      <w:shd w:val="clear" w:color="auto" w:fill="FFFFFF"/>
      <w:spacing w:after="600" w:line="326" w:lineRule="exact"/>
    </w:pPr>
    <w:rPr>
      <w:color w:val="000000"/>
      <w:sz w:val="29"/>
      <w:szCs w:val="29"/>
    </w:rPr>
  </w:style>
  <w:style w:type="table" w:styleId="2-3">
    <w:name w:val="Medium Shading 2 Accent 3"/>
    <w:basedOn w:val="a1"/>
    <w:uiPriority w:val="64"/>
    <w:rsid w:val="005B3B7E"/>
    <w:rPr>
      <w:rFonts w:cs="Times New Roman"/>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Light List Accent 3"/>
    <w:basedOn w:val="a1"/>
    <w:uiPriority w:val="61"/>
    <w:rsid w:val="005B3B7E"/>
    <w:rPr>
      <w:rFonts w:cs="Times New Roman"/>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5">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4"/>
    <w:uiPriority w:val="99"/>
    <w:locked/>
    <w:rsid w:val="005B3B7E"/>
    <w:rPr>
      <w:rFonts w:ascii="Times New Roman" w:eastAsia="Times New Roman" w:hAnsi="Times New Roman" w:cs="Times New Roman"/>
      <w:color w:val="00000A"/>
      <w:sz w:val="24"/>
      <w:szCs w:val="24"/>
      <w:lang w:eastAsia="ru-RU"/>
    </w:rPr>
  </w:style>
  <w:style w:type="numbering" w:customStyle="1" w:styleId="1110">
    <w:name w:val="Нет списка111"/>
    <w:next w:val="a2"/>
    <w:uiPriority w:val="99"/>
    <w:semiHidden/>
    <w:unhideWhenUsed/>
    <w:rsid w:val="005B3B7E"/>
  </w:style>
  <w:style w:type="table" w:styleId="2-30">
    <w:name w:val="Medium List 2 Accent 3"/>
    <w:basedOn w:val="a1"/>
    <w:uiPriority w:val="66"/>
    <w:rsid w:val="005B3B7E"/>
    <w:rPr>
      <w:rFonts w:ascii="Cambria" w:eastAsia="Times New Roman" w:hAnsi="Cambria" w:cs="Times New Roman"/>
      <w:color w:val="00000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31">
    <w:name w:val="Medium Grid 2 Accent 3"/>
    <w:basedOn w:val="a1"/>
    <w:uiPriority w:val="68"/>
    <w:rsid w:val="005B3B7E"/>
    <w:rPr>
      <w:rFonts w:ascii="Cambria" w:eastAsia="Times New Roman" w:hAnsi="Cambria" w:cs="Times New Roman"/>
      <w:color w:val="00000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1b">
    <w:name w:val="Основной текст Знак1"/>
    <w:uiPriority w:val="99"/>
    <w:semiHidden/>
    <w:rsid w:val="005B3B7E"/>
    <w:rPr>
      <w:rFonts w:ascii="Times New Roman" w:eastAsia="Times New Roman" w:hAnsi="Times New Roman" w:cs="Times New Roman"/>
      <w:sz w:val="24"/>
      <w:szCs w:val="24"/>
      <w:lang w:eastAsia="ru-RU"/>
    </w:rPr>
  </w:style>
  <w:style w:type="character" w:customStyle="1" w:styleId="number">
    <w:name w:val="number"/>
    <w:rsid w:val="005B3B7E"/>
    <w:rPr>
      <w:rFonts w:ascii="Times New Roman" w:hAnsi="Times New Roman" w:cs="Times New Roman" w:hint="default"/>
    </w:rPr>
  </w:style>
  <w:style w:type="paragraph" w:styleId="afff1">
    <w:name w:val="Revision"/>
    <w:hidden/>
    <w:uiPriority w:val="99"/>
    <w:semiHidden/>
    <w:rsid w:val="005B3B7E"/>
    <w:rPr>
      <w:rFonts w:ascii="Times New Roman" w:eastAsia="Times New Roman" w:hAnsi="Times New Roman" w:cs="Times New Roman"/>
      <w:sz w:val="24"/>
      <w:szCs w:val="24"/>
      <w:lang w:eastAsia="ru-RU"/>
    </w:rPr>
  </w:style>
  <w:style w:type="character" w:customStyle="1" w:styleId="FontStyle114">
    <w:name w:val="Font Style114"/>
    <w:rsid w:val="005B3B7E"/>
    <w:rPr>
      <w:rFonts w:ascii="Times New Roman" w:hAnsi="Times New Roman" w:cs="Times New Roman"/>
      <w:sz w:val="28"/>
      <w:szCs w:val="28"/>
    </w:rPr>
  </w:style>
  <w:style w:type="paragraph" w:customStyle="1" w:styleId="ConsPlusNormal">
    <w:name w:val="ConsPlusNormal"/>
    <w:qFormat/>
    <w:rsid w:val="005B3B7E"/>
    <w:pPr>
      <w:widowControl w:val="0"/>
      <w:autoSpaceDE w:val="0"/>
      <w:autoSpaceDN w:val="0"/>
      <w:adjustRightInd w:val="0"/>
      <w:ind w:firstLine="720"/>
    </w:pPr>
    <w:rPr>
      <w:rFonts w:ascii="Arial" w:eastAsia="Times New Roman" w:hAnsi="Arial" w:cs="Arial"/>
      <w:szCs w:val="20"/>
      <w:lang w:eastAsia="ru-RU"/>
    </w:rPr>
  </w:style>
  <w:style w:type="paragraph" w:customStyle="1" w:styleId="Text1">
    <w:name w:val="Text 1"/>
    <w:uiPriority w:val="99"/>
    <w:rsid w:val="005B3B7E"/>
    <w:pPr>
      <w:widowControl w:val="0"/>
      <w:tabs>
        <w:tab w:val="left" w:pos="-720"/>
      </w:tabs>
      <w:suppressAutoHyphens/>
      <w:jc w:val="both"/>
    </w:pPr>
    <w:rPr>
      <w:rFonts w:ascii="Courier New" w:eastAsia="Times New Roman" w:hAnsi="Courier New" w:cs="Courier New"/>
      <w:spacing w:val="-3"/>
      <w:sz w:val="24"/>
      <w:szCs w:val="24"/>
      <w:lang w:val="en-GB"/>
    </w:rPr>
  </w:style>
  <w:style w:type="paragraph" w:customStyle="1" w:styleId="1c">
    <w:name w:val="Абзац списка1"/>
    <w:basedOn w:val="a"/>
    <w:rsid w:val="005B3B7E"/>
    <w:pPr>
      <w:ind w:left="720"/>
    </w:pPr>
    <w:rPr>
      <w:rFonts w:eastAsia="Times New Roman" w:cs="Times New Roman"/>
      <w:color w:val="auto"/>
    </w:rPr>
  </w:style>
  <w:style w:type="character" w:customStyle="1" w:styleId="FontStyle23">
    <w:name w:val="Font Style23"/>
    <w:rsid w:val="005B3B7E"/>
    <w:rPr>
      <w:rFonts w:ascii="Times New Roman" w:hAnsi="Times New Roman" w:cs="Times New Roman"/>
      <w:sz w:val="28"/>
      <w:szCs w:val="28"/>
    </w:rPr>
  </w:style>
  <w:style w:type="paragraph" w:customStyle="1" w:styleId="Style11">
    <w:name w:val="Style11"/>
    <w:basedOn w:val="a"/>
    <w:uiPriority w:val="99"/>
    <w:rsid w:val="005B3B7E"/>
    <w:pPr>
      <w:widowControl w:val="0"/>
      <w:autoSpaceDE w:val="0"/>
      <w:autoSpaceDN w:val="0"/>
      <w:adjustRightInd w:val="0"/>
      <w:spacing w:after="0" w:line="346" w:lineRule="exact"/>
      <w:ind w:firstLine="713"/>
      <w:jc w:val="both"/>
    </w:pPr>
    <w:rPr>
      <w:rFonts w:ascii="Consolas" w:eastAsia="Times New Roman" w:hAnsi="Consolas" w:cs="Times New Roman"/>
      <w:color w:val="auto"/>
      <w:sz w:val="24"/>
      <w:szCs w:val="24"/>
      <w:lang w:eastAsia="ru-RU"/>
    </w:rPr>
  </w:style>
  <w:style w:type="paragraph" w:styleId="2a">
    <w:name w:val="toc 2"/>
    <w:basedOn w:val="a"/>
    <w:next w:val="a"/>
    <w:autoRedefine/>
    <w:uiPriority w:val="39"/>
    <w:unhideWhenUsed/>
    <w:rsid w:val="005B3B7E"/>
    <w:pPr>
      <w:spacing w:after="0" w:line="240" w:lineRule="auto"/>
      <w:ind w:left="240"/>
    </w:pPr>
    <w:rPr>
      <w:rFonts w:ascii="Times New Roman" w:eastAsia="Times New Roman" w:hAnsi="Times New Roman" w:cs="Times New Roman"/>
      <w:color w:val="auto"/>
      <w:sz w:val="24"/>
      <w:szCs w:val="24"/>
      <w:lang w:eastAsia="ru-RU"/>
    </w:rPr>
  </w:style>
  <w:style w:type="paragraph" w:styleId="36">
    <w:name w:val="toc 3"/>
    <w:basedOn w:val="a"/>
    <w:next w:val="a"/>
    <w:autoRedefine/>
    <w:uiPriority w:val="39"/>
    <w:unhideWhenUsed/>
    <w:rsid w:val="005B3B7E"/>
    <w:pPr>
      <w:spacing w:after="0" w:line="240" w:lineRule="auto"/>
      <w:ind w:left="480"/>
    </w:pPr>
    <w:rPr>
      <w:rFonts w:ascii="Times New Roman" w:eastAsia="Times New Roman" w:hAnsi="Times New Roman" w:cs="Times New Roman"/>
      <w:color w:val="auto"/>
      <w:sz w:val="24"/>
      <w:szCs w:val="24"/>
      <w:lang w:eastAsia="ru-RU"/>
    </w:rPr>
  </w:style>
  <w:style w:type="paragraph" w:styleId="42">
    <w:name w:val="toc 4"/>
    <w:basedOn w:val="a"/>
    <w:next w:val="a"/>
    <w:autoRedefine/>
    <w:uiPriority w:val="39"/>
    <w:unhideWhenUsed/>
    <w:rsid w:val="005B3B7E"/>
    <w:pPr>
      <w:tabs>
        <w:tab w:val="right" w:leader="dot" w:pos="10053"/>
      </w:tabs>
      <w:spacing w:after="0" w:line="240" w:lineRule="auto"/>
      <w:ind w:left="720"/>
    </w:pPr>
    <w:rPr>
      <w:rFonts w:ascii="Times New Roman" w:eastAsia="Times New Roman" w:hAnsi="Times New Roman" w:cs="Times New Roman"/>
      <w:noProof/>
      <w:color w:val="auto"/>
      <w:sz w:val="24"/>
      <w:szCs w:val="24"/>
      <w:lang w:eastAsia="ru-RU"/>
    </w:rPr>
  </w:style>
  <w:style w:type="character" w:styleId="afff2">
    <w:name w:val="annotation reference"/>
    <w:uiPriority w:val="99"/>
    <w:semiHidden/>
    <w:unhideWhenUsed/>
    <w:rsid w:val="005B3B7E"/>
    <w:rPr>
      <w:sz w:val="16"/>
      <w:szCs w:val="16"/>
    </w:rPr>
  </w:style>
  <w:style w:type="paragraph" w:styleId="afff3">
    <w:name w:val="annotation text"/>
    <w:basedOn w:val="a"/>
    <w:link w:val="afff4"/>
    <w:uiPriority w:val="99"/>
    <w:semiHidden/>
    <w:unhideWhenUsed/>
    <w:rsid w:val="005B3B7E"/>
    <w:pPr>
      <w:spacing w:after="0" w:line="240" w:lineRule="auto"/>
    </w:pPr>
    <w:rPr>
      <w:rFonts w:ascii="Times New Roman" w:eastAsia="Times New Roman" w:hAnsi="Times New Roman" w:cs="Times New Roman"/>
      <w:color w:val="auto"/>
      <w:sz w:val="20"/>
      <w:szCs w:val="20"/>
      <w:lang w:val="x-none" w:eastAsia="ru-RU"/>
    </w:rPr>
  </w:style>
  <w:style w:type="character" w:customStyle="1" w:styleId="afff4">
    <w:name w:val="Текст примечания Знак"/>
    <w:basedOn w:val="a0"/>
    <w:link w:val="afff3"/>
    <w:uiPriority w:val="99"/>
    <w:semiHidden/>
    <w:rsid w:val="005B3B7E"/>
    <w:rPr>
      <w:rFonts w:ascii="Times New Roman" w:eastAsia="Times New Roman" w:hAnsi="Times New Roman" w:cs="Times New Roman"/>
      <w:szCs w:val="20"/>
      <w:lang w:val="x-none" w:eastAsia="ru-RU"/>
    </w:rPr>
  </w:style>
  <w:style w:type="paragraph" w:styleId="afff5">
    <w:name w:val="annotation subject"/>
    <w:basedOn w:val="afff3"/>
    <w:next w:val="afff3"/>
    <w:link w:val="afff6"/>
    <w:uiPriority w:val="99"/>
    <w:semiHidden/>
    <w:unhideWhenUsed/>
    <w:rsid w:val="005B3B7E"/>
    <w:rPr>
      <w:b/>
      <w:bCs/>
    </w:rPr>
  </w:style>
  <w:style w:type="character" w:customStyle="1" w:styleId="afff6">
    <w:name w:val="Тема примечания Знак"/>
    <w:basedOn w:val="afff4"/>
    <w:link w:val="afff5"/>
    <w:uiPriority w:val="99"/>
    <w:semiHidden/>
    <w:rsid w:val="005B3B7E"/>
    <w:rPr>
      <w:rFonts w:ascii="Times New Roman" w:eastAsia="Times New Roman" w:hAnsi="Times New Roman" w:cs="Times New Roman"/>
      <w:b/>
      <w:bCs/>
      <w:szCs w:val="20"/>
      <w:lang w:val="x-none" w:eastAsia="ru-RU"/>
    </w:rPr>
  </w:style>
  <w:style w:type="character" w:customStyle="1" w:styleId="1d">
    <w:name w:val="Название Знак1"/>
    <w:uiPriority w:val="10"/>
    <w:rsid w:val="005B3B7E"/>
    <w:rPr>
      <w:rFonts w:ascii="Cambria" w:eastAsia="Times New Roman" w:hAnsi="Cambria" w:cs="Times New Roman"/>
      <w:color w:val="17365D"/>
      <w:spacing w:val="5"/>
      <w:kern w:val="28"/>
      <w:sz w:val="52"/>
      <w:szCs w:val="52"/>
    </w:rPr>
  </w:style>
  <w:style w:type="numbering" w:customStyle="1" w:styleId="2b">
    <w:name w:val="Нет списка2"/>
    <w:next w:val="a2"/>
    <w:uiPriority w:val="99"/>
    <w:semiHidden/>
    <w:unhideWhenUsed/>
    <w:rsid w:val="005B3B7E"/>
  </w:style>
  <w:style w:type="table" w:customStyle="1" w:styleId="-51">
    <w:name w:val="Таблица-сетка 5 темная1"/>
    <w:basedOn w:val="a1"/>
    <w:uiPriority w:val="50"/>
    <w:rsid w:val="005B3B7E"/>
    <w:rPr>
      <w:rFonts w:cs="Times New Roman"/>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e">
    <w:name w:val="Сетка таблицы1"/>
    <w:basedOn w:val="a1"/>
    <w:next w:val="aff3"/>
    <w:uiPriority w:val="39"/>
    <w:rsid w:val="005B3B7E"/>
    <w:rPr>
      <w:rFonts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Таблица-сетка 21"/>
    <w:basedOn w:val="a1"/>
    <w:uiPriority w:val="47"/>
    <w:rsid w:val="005B3B7E"/>
    <w:rPr>
      <w:rFonts w:cs="Times New Roman"/>
      <w:szCs w:val="20"/>
      <w:lang w:eastAsia="ru-RU"/>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Список-таблица 2 — акцент 51"/>
    <w:basedOn w:val="a1"/>
    <w:uiPriority w:val="47"/>
    <w:rsid w:val="005B3B7E"/>
    <w:rPr>
      <w:rFonts w:cs="Times New Roman"/>
      <w:szCs w:val="20"/>
      <w:lang w:eastAsia="ru-RU"/>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Таблица-сетка 5 темная — акцент 51"/>
    <w:basedOn w:val="a1"/>
    <w:uiPriority w:val="50"/>
    <w:rsid w:val="005B3B7E"/>
    <w:rPr>
      <w:rFonts w:cs="Times New Roman"/>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751">
    <w:name w:val="Список-таблица 7 цветная — акцент 51"/>
    <w:basedOn w:val="a1"/>
    <w:uiPriority w:val="52"/>
    <w:rsid w:val="005B3B7E"/>
    <w:rPr>
      <w:rFonts w:cs="Times New Roman"/>
      <w:color w:val="2F5496"/>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onsolas" w:eastAsia="Times New Roman" w:hAnsi="Consolas" w:cs="Times New Roman"/>
        <w:i/>
        <w:iCs/>
        <w:sz w:val="26"/>
      </w:rPr>
      <w:tblPr/>
      <w:tcPr>
        <w:tcBorders>
          <w:bottom w:val="single" w:sz="4" w:space="0" w:color="4472C4"/>
        </w:tcBorders>
        <w:shd w:val="clear" w:color="auto" w:fill="FFFFFF"/>
      </w:tcPr>
    </w:tblStylePr>
    <w:tblStylePr w:type="lastRow">
      <w:rPr>
        <w:rFonts w:ascii="Consolas" w:eastAsia="Times New Roman" w:hAnsi="Consolas" w:cs="Times New Roman"/>
        <w:i/>
        <w:iCs/>
        <w:sz w:val="26"/>
      </w:rPr>
      <w:tblPr/>
      <w:tcPr>
        <w:tcBorders>
          <w:top w:val="single" w:sz="4" w:space="0" w:color="4472C4"/>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4472C4"/>
        </w:tcBorders>
        <w:shd w:val="clear" w:color="auto" w:fill="FFFFFF"/>
      </w:tcPr>
    </w:tblStylePr>
    <w:tblStylePr w:type="lastCol">
      <w:rPr>
        <w:rFonts w:ascii="Consolas" w:eastAsia="Times New Roman" w:hAnsi="Consolas"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Список-таблица 3 — акцент 11"/>
    <w:basedOn w:val="a1"/>
    <w:uiPriority w:val="48"/>
    <w:rsid w:val="005B3B7E"/>
    <w:rPr>
      <w:rFonts w:cs="Times New Roman"/>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451">
    <w:name w:val="Таблица-сетка 4 — акцент 51"/>
    <w:basedOn w:val="a1"/>
    <w:uiPriority w:val="49"/>
    <w:rsid w:val="005B3B7E"/>
    <w:rPr>
      <w:rFonts w:cs="Times New Roman"/>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Таблица-сетка 5 темная — акцент 11"/>
    <w:basedOn w:val="a1"/>
    <w:uiPriority w:val="50"/>
    <w:rsid w:val="005B3B7E"/>
    <w:rPr>
      <w:rFonts w:cs="Times New Roman"/>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741">
    <w:name w:val="Таблица-сетка 7 цветная — акцент 41"/>
    <w:basedOn w:val="a1"/>
    <w:uiPriority w:val="52"/>
    <w:rsid w:val="005B3B7E"/>
    <w:rPr>
      <w:rFonts w:cs="Times New Roman"/>
      <w:color w:val="BF8F00"/>
      <w:szCs w:val="20"/>
      <w:lang w:eastAsia="ru-RU"/>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261">
    <w:name w:val="Таблица-сетка 2 — акцент 61"/>
    <w:basedOn w:val="a1"/>
    <w:uiPriority w:val="47"/>
    <w:rsid w:val="005B3B7E"/>
    <w:rPr>
      <w:rFonts w:cs="Times New Roman"/>
      <w:szCs w:val="20"/>
      <w:lang w:eastAsia="ru-RU"/>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1">
    <w:name w:val="Таблица-сетка 2 — акцент 11"/>
    <w:basedOn w:val="a1"/>
    <w:uiPriority w:val="47"/>
    <w:rsid w:val="005B3B7E"/>
    <w:rPr>
      <w:rFonts w:cs="Times New Roman"/>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210">
    <w:name w:val="Основной текст 21"/>
    <w:basedOn w:val="a"/>
    <w:rsid w:val="005B3B7E"/>
    <w:pPr>
      <w:suppressAutoHyphens/>
      <w:spacing w:after="0" w:line="240" w:lineRule="auto"/>
      <w:jc w:val="both"/>
    </w:pPr>
    <w:rPr>
      <w:rFonts w:ascii="Times New Roman" w:eastAsia="Times New Roman" w:hAnsi="Times New Roman" w:cs="Times New Roman"/>
      <w:kern w:val="1"/>
      <w:sz w:val="20"/>
      <w:szCs w:val="24"/>
      <w:lang w:eastAsia="ru-RU"/>
    </w:rPr>
  </w:style>
  <w:style w:type="paragraph" w:customStyle="1" w:styleId="1f">
    <w:name w:val="Обычный (веб)1"/>
    <w:basedOn w:val="a"/>
    <w:rsid w:val="005B3B7E"/>
    <w:pPr>
      <w:suppressAutoHyphens/>
      <w:spacing w:before="280" w:after="280" w:line="240" w:lineRule="auto"/>
    </w:pPr>
    <w:rPr>
      <w:rFonts w:ascii="Times New Roman" w:eastAsia="Times New Roman" w:hAnsi="Times New Roman" w:cs="Times New Roman"/>
      <w:kern w:val="1"/>
      <w:sz w:val="24"/>
      <w:szCs w:val="24"/>
      <w:lang w:eastAsia="ru-RU"/>
    </w:rPr>
  </w:style>
  <w:style w:type="paragraph" w:customStyle="1" w:styleId="311">
    <w:name w:val="Основной текст 31"/>
    <w:basedOn w:val="a"/>
    <w:rsid w:val="005B3B7E"/>
    <w:pPr>
      <w:suppressAutoHyphens/>
      <w:spacing w:after="0" w:line="240" w:lineRule="auto"/>
      <w:jc w:val="both"/>
    </w:pPr>
    <w:rPr>
      <w:rFonts w:ascii="Times New Roman" w:eastAsia="Times New Roman" w:hAnsi="Times New Roman" w:cs="Times New Roman"/>
      <w:kern w:val="1"/>
      <w:sz w:val="28"/>
      <w:szCs w:val="24"/>
      <w:lang w:eastAsia="ru-RU"/>
    </w:rPr>
  </w:style>
  <w:style w:type="paragraph" w:customStyle="1" w:styleId="1f0">
    <w:name w:val="Без интервала1"/>
    <w:rsid w:val="005B3B7E"/>
    <w:pPr>
      <w:suppressAutoHyphens/>
    </w:pPr>
    <w:rPr>
      <w:rFonts w:ascii="Times New Roman" w:eastAsia="Times New Roman" w:hAnsi="Times New Roman" w:cs="Times New Roman"/>
      <w:color w:val="00000A"/>
      <w:kern w:val="1"/>
      <w:sz w:val="24"/>
      <w:szCs w:val="24"/>
      <w:lang w:eastAsia="ru-RU"/>
    </w:rPr>
  </w:style>
  <w:style w:type="paragraph" w:customStyle="1" w:styleId="320">
    <w:name w:val="Основной текст 32"/>
    <w:basedOn w:val="a"/>
    <w:rsid w:val="005B3B7E"/>
    <w:pPr>
      <w:suppressAutoHyphens/>
      <w:spacing w:after="0" w:line="240" w:lineRule="auto"/>
      <w:jc w:val="both"/>
    </w:pPr>
    <w:rPr>
      <w:rFonts w:ascii="Times New Roman" w:eastAsia="Times New Roman" w:hAnsi="Times New Roman" w:cs="Times New Roman"/>
      <w:kern w:val="1"/>
      <w:sz w:val="28"/>
      <w:szCs w:val="24"/>
      <w:lang w:eastAsia="ru-RU"/>
    </w:rPr>
  </w:style>
  <w:style w:type="paragraph" w:customStyle="1" w:styleId="312">
    <w:name w:val="Основной текст с отступом 31"/>
    <w:basedOn w:val="a"/>
    <w:rsid w:val="005B3B7E"/>
    <w:pPr>
      <w:suppressAutoHyphens/>
      <w:spacing w:after="120" w:line="240" w:lineRule="auto"/>
      <w:ind w:left="283"/>
    </w:pPr>
    <w:rPr>
      <w:rFonts w:ascii="Times New Roman" w:eastAsia="Times New Roman" w:hAnsi="Times New Roman" w:cs="Times New Roman"/>
      <w:kern w:val="1"/>
      <w:sz w:val="16"/>
      <w:szCs w:val="16"/>
      <w:lang w:eastAsia="ru-RU"/>
    </w:rPr>
  </w:style>
  <w:style w:type="table" w:customStyle="1" w:styleId="112">
    <w:name w:val="Таблица простая 11"/>
    <w:basedOn w:val="a1"/>
    <w:uiPriority w:val="41"/>
    <w:rsid w:val="005B3B7E"/>
    <w:rPr>
      <w:rFonts w:eastAsia="SimSun" w:cs="Times New Roman"/>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Сетка таблицы светлая1"/>
    <w:basedOn w:val="a1"/>
    <w:uiPriority w:val="40"/>
    <w:rsid w:val="005B3B7E"/>
    <w:rPr>
      <w:rFonts w:eastAsia="SimSun" w:cs="Times New Roman"/>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1">
    <w:name w:val="Таблица простая 21"/>
    <w:basedOn w:val="a1"/>
    <w:uiPriority w:val="42"/>
    <w:rsid w:val="005B3B7E"/>
    <w:rPr>
      <w:rFonts w:eastAsia="SimSun" w:cs="Times New Roman"/>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Таблица-сетка 1 светлая — акцент 11"/>
    <w:basedOn w:val="a1"/>
    <w:uiPriority w:val="46"/>
    <w:rsid w:val="005B3B7E"/>
    <w:rPr>
      <w:rFonts w:eastAsia="SimSun" w:cs="Times New Roman"/>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5B3B7E"/>
    <w:rPr>
      <w:rFonts w:eastAsia="SimSun" w:cs="Times New Roman"/>
      <w:szCs w:val="20"/>
      <w:lang w:eastAsia="ru-RU"/>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37">
    <w:name w:val="Нет списка3"/>
    <w:next w:val="a2"/>
    <w:uiPriority w:val="99"/>
    <w:semiHidden/>
    <w:unhideWhenUsed/>
    <w:rsid w:val="005B3B7E"/>
  </w:style>
  <w:style w:type="numbering" w:customStyle="1" w:styleId="120">
    <w:name w:val="Нет списка12"/>
    <w:next w:val="a2"/>
    <w:uiPriority w:val="99"/>
    <w:semiHidden/>
    <w:unhideWhenUsed/>
    <w:rsid w:val="005B3B7E"/>
  </w:style>
  <w:style w:type="numbering" w:customStyle="1" w:styleId="1120">
    <w:name w:val="Нет списка112"/>
    <w:next w:val="a2"/>
    <w:uiPriority w:val="99"/>
    <w:semiHidden/>
    <w:unhideWhenUsed/>
    <w:rsid w:val="005B3B7E"/>
  </w:style>
  <w:style w:type="numbering" w:customStyle="1" w:styleId="1111">
    <w:name w:val="Нет списка1111"/>
    <w:next w:val="a2"/>
    <w:uiPriority w:val="99"/>
    <w:semiHidden/>
    <w:unhideWhenUsed/>
    <w:rsid w:val="005B3B7E"/>
  </w:style>
  <w:style w:type="numbering" w:customStyle="1" w:styleId="212">
    <w:name w:val="Нет списка21"/>
    <w:next w:val="a2"/>
    <w:uiPriority w:val="99"/>
    <w:semiHidden/>
    <w:unhideWhenUsed/>
    <w:rsid w:val="005B3B7E"/>
  </w:style>
  <w:style w:type="table" w:customStyle="1" w:styleId="PlainTable11">
    <w:name w:val="Plain Table 11"/>
    <w:basedOn w:val="a1"/>
    <w:uiPriority w:val="41"/>
    <w:rsid w:val="005B3B7E"/>
    <w:rPr>
      <w:rFonts w:cs="Times New Roman"/>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1">
    <w:name w:val="Grid Table Light1"/>
    <w:basedOn w:val="a1"/>
    <w:uiPriority w:val="40"/>
    <w:rsid w:val="005B3B7E"/>
    <w:rPr>
      <w:rFonts w:cs="Times New Roman"/>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basedOn w:val="a1"/>
    <w:uiPriority w:val="42"/>
    <w:rsid w:val="005B3B7E"/>
    <w:rPr>
      <w:rFonts w:cs="Times New Roman"/>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7">
    <w:name w:val="Light List"/>
    <w:basedOn w:val="a1"/>
    <w:uiPriority w:val="61"/>
    <w:rsid w:val="005B3B7E"/>
    <w:rPr>
      <w:rFonts w:eastAsia="Times New Roman" w:cs="Times New Roman"/>
      <w:sz w:val="22"/>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3">
    <w:name w:val="xl63"/>
    <w:basedOn w:val="a"/>
    <w:rsid w:val="00C91E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paragraph" w:customStyle="1" w:styleId="xl64">
    <w:name w:val="xl64"/>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xl65">
    <w:name w:val="xl65"/>
    <w:basedOn w:val="a"/>
    <w:rsid w:val="00C91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auto"/>
      <w:sz w:val="24"/>
      <w:szCs w:val="24"/>
      <w:lang w:eastAsia="ru-RU"/>
    </w:rPr>
  </w:style>
  <w:style w:type="paragraph" w:customStyle="1" w:styleId="xl66">
    <w:name w:val="xl66"/>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xl67">
    <w:name w:val="xl67"/>
    <w:basedOn w:val="a"/>
    <w:rsid w:val="00C91EE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xl68">
    <w:name w:val="xl68"/>
    <w:basedOn w:val="a"/>
    <w:rsid w:val="00C91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69">
    <w:name w:val="xl69"/>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70">
    <w:name w:val="xl70"/>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auto"/>
      <w:sz w:val="28"/>
      <w:szCs w:val="28"/>
      <w:lang w:eastAsia="ru-RU"/>
    </w:rPr>
  </w:style>
  <w:style w:type="paragraph" w:customStyle="1" w:styleId="xl71">
    <w:name w:val="xl71"/>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74">
    <w:name w:val="xl74"/>
    <w:basedOn w:val="a"/>
    <w:rsid w:val="00C91E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75">
    <w:name w:val="xl75"/>
    <w:basedOn w:val="a"/>
    <w:rsid w:val="00C91E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76">
    <w:name w:val="xl76"/>
    <w:basedOn w:val="a"/>
    <w:rsid w:val="00C91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91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78">
    <w:name w:val="xl78"/>
    <w:basedOn w:val="a"/>
    <w:rsid w:val="00C91EE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28"/>
      <w:szCs w:val="28"/>
      <w:lang w:eastAsia="ru-RU"/>
    </w:rPr>
  </w:style>
  <w:style w:type="paragraph" w:customStyle="1" w:styleId="xl79">
    <w:name w:val="xl79"/>
    <w:basedOn w:val="a"/>
    <w:rsid w:val="00C91E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80">
    <w:name w:val="xl80"/>
    <w:basedOn w:val="a"/>
    <w:rsid w:val="00C91EE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81">
    <w:name w:val="xl81"/>
    <w:basedOn w:val="a"/>
    <w:rsid w:val="00C91E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82">
    <w:name w:val="xl82"/>
    <w:basedOn w:val="a"/>
    <w:rsid w:val="00C91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ru-RU"/>
    </w:rPr>
  </w:style>
  <w:style w:type="paragraph" w:customStyle="1" w:styleId="xl83">
    <w:name w:val="xl83"/>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86">
    <w:name w:val="xl86"/>
    <w:basedOn w:val="a"/>
    <w:rsid w:val="00C91EE1"/>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A65D"/>
      <w:sz w:val="20"/>
      <w:szCs w:val="20"/>
      <w:lang w:eastAsia="ru-RU"/>
    </w:rPr>
  </w:style>
  <w:style w:type="paragraph" w:customStyle="1" w:styleId="xl87">
    <w:name w:val="xl87"/>
    <w:basedOn w:val="a"/>
    <w:rsid w:val="00C91EE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8">
    <w:name w:val="xl88"/>
    <w:basedOn w:val="a"/>
    <w:rsid w:val="00C91EE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C91EE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C91EE1"/>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C91EE1"/>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A65D"/>
      <w:sz w:val="20"/>
      <w:szCs w:val="20"/>
      <w:lang w:eastAsia="ru-RU"/>
    </w:rPr>
  </w:style>
  <w:style w:type="paragraph" w:customStyle="1" w:styleId="xl92">
    <w:name w:val="xl92"/>
    <w:basedOn w:val="a"/>
    <w:rsid w:val="00C91EE1"/>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C91EE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C91EE1"/>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C91EE1"/>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C91EE1"/>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7">
    <w:name w:val="xl97"/>
    <w:basedOn w:val="a"/>
    <w:rsid w:val="00C91EE1"/>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C91EE1"/>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100">
    <w:name w:val="xl100"/>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auto"/>
      <w:sz w:val="36"/>
      <w:szCs w:val="36"/>
      <w:lang w:eastAsia="ru-RU"/>
    </w:rPr>
  </w:style>
  <w:style w:type="paragraph" w:customStyle="1" w:styleId="xl101">
    <w:name w:val="xl101"/>
    <w:basedOn w:val="a"/>
    <w:rsid w:val="00C91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auto"/>
      <w:sz w:val="36"/>
      <w:szCs w:val="36"/>
      <w:lang w:eastAsia="ru-RU"/>
    </w:rPr>
  </w:style>
  <w:style w:type="paragraph" w:customStyle="1" w:styleId="xl102">
    <w:name w:val="xl102"/>
    <w:basedOn w:val="a"/>
    <w:rsid w:val="00C91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ru-RU"/>
    </w:rPr>
  </w:style>
  <w:style w:type="paragraph" w:customStyle="1" w:styleId="xl103">
    <w:name w:val="xl103"/>
    <w:basedOn w:val="a"/>
    <w:rsid w:val="00C91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ru-RU"/>
    </w:rPr>
  </w:style>
  <w:style w:type="paragraph" w:customStyle="1" w:styleId="xl104">
    <w:name w:val="xl104"/>
    <w:basedOn w:val="a"/>
    <w:rsid w:val="00C91E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ru-RU"/>
    </w:rPr>
  </w:style>
  <w:style w:type="paragraph" w:customStyle="1" w:styleId="xl105">
    <w:name w:val="xl105"/>
    <w:basedOn w:val="a"/>
    <w:rsid w:val="00C91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106">
    <w:name w:val="xl106"/>
    <w:basedOn w:val="a"/>
    <w:rsid w:val="00C91E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 w:type="paragraph" w:customStyle="1" w:styleId="xl107">
    <w:name w:val="xl107"/>
    <w:basedOn w:val="a"/>
    <w:rsid w:val="00C91E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08">
    <w:name w:val="xl108"/>
    <w:basedOn w:val="a"/>
    <w:rsid w:val="00C91E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09">
    <w:name w:val="xl109"/>
    <w:basedOn w:val="a"/>
    <w:rsid w:val="00C91E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0">
    <w:name w:val="xl110"/>
    <w:basedOn w:val="a"/>
    <w:rsid w:val="00C91EE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1">
    <w:name w:val="xl111"/>
    <w:basedOn w:val="a"/>
    <w:rsid w:val="00C91EE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2">
    <w:name w:val="xl112"/>
    <w:basedOn w:val="a"/>
    <w:rsid w:val="00C91EE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3">
    <w:name w:val="xl113"/>
    <w:basedOn w:val="a"/>
    <w:rsid w:val="00C91EE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4">
    <w:name w:val="xl114"/>
    <w:basedOn w:val="a"/>
    <w:rsid w:val="00C91EE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5">
    <w:name w:val="xl115"/>
    <w:basedOn w:val="a"/>
    <w:rsid w:val="00C91EE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6">
    <w:name w:val="xl116"/>
    <w:basedOn w:val="a"/>
    <w:rsid w:val="00C91EE1"/>
    <w:pP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7">
    <w:name w:val="xl117"/>
    <w:basedOn w:val="a"/>
    <w:rsid w:val="00C91EE1"/>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8">
    <w:name w:val="xl118"/>
    <w:basedOn w:val="a"/>
    <w:rsid w:val="00C91EE1"/>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ru-RU"/>
    </w:rPr>
  </w:style>
  <w:style w:type="paragraph" w:customStyle="1" w:styleId="xl119">
    <w:name w:val="xl119"/>
    <w:basedOn w:val="a"/>
    <w:rsid w:val="00C91E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120">
    <w:name w:val="xl120"/>
    <w:basedOn w:val="a"/>
    <w:rsid w:val="00C91E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ru-RU"/>
    </w:rPr>
  </w:style>
  <w:style w:type="paragraph" w:customStyle="1" w:styleId="xl121">
    <w:name w:val="xl121"/>
    <w:basedOn w:val="a"/>
    <w:rsid w:val="002204F4"/>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ru-RU"/>
    </w:rPr>
  </w:style>
  <w:style w:type="paragraph" w:customStyle="1" w:styleId="xl122">
    <w:name w:val="xl122"/>
    <w:basedOn w:val="a"/>
    <w:rsid w:val="002204F4"/>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ru-RU"/>
    </w:rPr>
  </w:style>
  <w:style w:type="paragraph" w:customStyle="1" w:styleId="xl123">
    <w:name w:val="xl123"/>
    <w:basedOn w:val="a"/>
    <w:rsid w:val="00220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08">
      <w:bodyDiv w:val="1"/>
      <w:marLeft w:val="0"/>
      <w:marRight w:val="0"/>
      <w:marTop w:val="0"/>
      <w:marBottom w:val="0"/>
      <w:divBdr>
        <w:top w:val="none" w:sz="0" w:space="0" w:color="auto"/>
        <w:left w:val="none" w:sz="0" w:space="0" w:color="auto"/>
        <w:bottom w:val="none" w:sz="0" w:space="0" w:color="auto"/>
        <w:right w:val="none" w:sz="0" w:space="0" w:color="auto"/>
      </w:divBdr>
      <w:divsChild>
        <w:div w:id="1671445283">
          <w:marLeft w:val="0"/>
          <w:marRight w:val="0"/>
          <w:marTop w:val="0"/>
          <w:marBottom w:val="0"/>
          <w:divBdr>
            <w:top w:val="none" w:sz="0" w:space="0" w:color="auto"/>
            <w:left w:val="none" w:sz="0" w:space="0" w:color="auto"/>
            <w:bottom w:val="none" w:sz="0" w:space="0" w:color="auto"/>
            <w:right w:val="none" w:sz="0" w:space="0" w:color="auto"/>
          </w:divBdr>
          <w:divsChild>
            <w:div w:id="1477648395">
              <w:marLeft w:val="0"/>
              <w:marRight w:val="0"/>
              <w:marTop w:val="0"/>
              <w:marBottom w:val="0"/>
              <w:divBdr>
                <w:top w:val="none" w:sz="0" w:space="0" w:color="auto"/>
                <w:left w:val="none" w:sz="0" w:space="0" w:color="auto"/>
                <w:bottom w:val="none" w:sz="0" w:space="0" w:color="auto"/>
                <w:right w:val="none" w:sz="0" w:space="0" w:color="auto"/>
              </w:divBdr>
            </w:div>
          </w:divsChild>
        </w:div>
        <w:div w:id="668367830">
          <w:marLeft w:val="0"/>
          <w:marRight w:val="0"/>
          <w:marTop w:val="0"/>
          <w:marBottom w:val="0"/>
          <w:divBdr>
            <w:top w:val="none" w:sz="0" w:space="0" w:color="auto"/>
            <w:left w:val="none" w:sz="0" w:space="0" w:color="auto"/>
            <w:bottom w:val="none" w:sz="0" w:space="0" w:color="auto"/>
            <w:right w:val="none" w:sz="0" w:space="0" w:color="auto"/>
          </w:divBdr>
          <w:divsChild>
            <w:div w:id="14416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279">
      <w:bodyDiv w:val="1"/>
      <w:marLeft w:val="0"/>
      <w:marRight w:val="0"/>
      <w:marTop w:val="0"/>
      <w:marBottom w:val="0"/>
      <w:divBdr>
        <w:top w:val="none" w:sz="0" w:space="0" w:color="auto"/>
        <w:left w:val="none" w:sz="0" w:space="0" w:color="auto"/>
        <w:bottom w:val="none" w:sz="0" w:space="0" w:color="auto"/>
        <w:right w:val="none" w:sz="0" w:space="0" w:color="auto"/>
      </w:divBdr>
    </w:div>
    <w:div w:id="271980987">
      <w:bodyDiv w:val="1"/>
      <w:marLeft w:val="0"/>
      <w:marRight w:val="0"/>
      <w:marTop w:val="0"/>
      <w:marBottom w:val="0"/>
      <w:divBdr>
        <w:top w:val="none" w:sz="0" w:space="0" w:color="auto"/>
        <w:left w:val="none" w:sz="0" w:space="0" w:color="auto"/>
        <w:bottom w:val="none" w:sz="0" w:space="0" w:color="auto"/>
        <w:right w:val="none" w:sz="0" w:space="0" w:color="auto"/>
      </w:divBdr>
    </w:div>
    <w:div w:id="539052530">
      <w:bodyDiv w:val="1"/>
      <w:marLeft w:val="0"/>
      <w:marRight w:val="0"/>
      <w:marTop w:val="0"/>
      <w:marBottom w:val="0"/>
      <w:divBdr>
        <w:top w:val="none" w:sz="0" w:space="0" w:color="auto"/>
        <w:left w:val="none" w:sz="0" w:space="0" w:color="auto"/>
        <w:bottom w:val="none" w:sz="0" w:space="0" w:color="auto"/>
        <w:right w:val="none" w:sz="0" w:space="0" w:color="auto"/>
      </w:divBdr>
    </w:div>
    <w:div w:id="774982658">
      <w:bodyDiv w:val="1"/>
      <w:marLeft w:val="0"/>
      <w:marRight w:val="0"/>
      <w:marTop w:val="0"/>
      <w:marBottom w:val="0"/>
      <w:divBdr>
        <w:top w:val="none" w:sz="0" w:space="0" w:color="auto"/>
        <w:left w:val="none" w:sz="0" w:space="0" w:color="auto"/>
        <w:bottom w:val="none" w:sz="0" w:space="0" w:color="auto"/>
        <w:right w:val="none" w:sz="0" w:space="0" w:color="auto"/>
      </w:divBdr>
    </w:div>
    <w:div w:id="1077358606">
      <w:bodyDiv w:val="1"/>
      <w:marLeft w:val="0"/>
      <w:marRight w:val="0"/>
      <w:marTop w:val="0"/>
      <w:marBottom w:val="0"/>
      <w:divBdr>
        <w:top w:val="none" w:sz="0" w:space="0" w:color="auto"/>
        <w:left w:val="none" w:sz="0" w:space="0" w:color="auto"/>
        <w:bottom w:val="none" w:sz="0" w:space="0" w:color="auto"/>
        <w:right w:val="none" w:sz="0" w:space="0" w:color="auto"/>
      </w:divBdr>
    </w:div>
    <w:div w:id="1535923424">
      <w:bodyDiv w:val="1"/>
      <w:marLeft w:val="0"/>
      <w:marRight w:val="0"/>
      <w:marTop w:val="0"/>
      <w:marBottom w:val="0"/>
      <w:divBdr>
        <w:top w:val="none" w:sz="0" w:space="0" w:color="auto"/>
        <w:left w:val="none" w:sz="0" w:space="0" w:color="auto"/>
        <w:bottom w:val="none" w:sz="0" w:space="0" w:color="auto"/>
        <w:right w:val="none" w:sz="0" w:space="0" w:color="auto"/>
      </w:divBdr>
    </w:div>
    <w:div w:id="1540162486">
      <w:bodyDiv w:val="1"/>
      <w:marLeft w:val="0"/>
      <w:marRight w:val="0"/>
      <w:marTop w:val="0"/>
      <w:marBottom w:val="0"/>
      <w:divBdr>
        <w:top w:val="none" w:sz="0" w:space="0" w:color="auto"/>
        <w:left w:val="none" w:sz="0" w:space="0" w:color="auto"/>
        <w:bottom w:val="none" w:sz="0" w:space="0" w:color="auto"/>
        <w:right w:val="none" w:sz="0" w:space="0" w:color="auto"/>
      </w:divBdr>
    </w:div>
    <w:div w:id="1559784483">
      <w:bodyDiv w:val="1"/>
      <w:marLeft w:val="0"/>
      <w:marRight w:val="0"/>
      <w:marTop w:val="0"/>
      <w:marBottom w:val="0"/>
      <w:divBdr>
        <w:top w:val="none" w:sz="0" w:space="0" w:color="auto"/>
        <w:left w:val="none" w:sz="0" w:space="0" w:color="auto"/>
        <w:bottom w:val="none" w:sz="0" w:space="0" w:color="auto"/>
        <w:right w:val="none" w:sz="0" w:space="0" w:color="auto"/>
      </w:divBdr>
    </w:div>
    <w:div w:id="1874147778">
      <w:bodyDiv w:val="1"/>
      <w:marLeft w:val="0"/>
      <w:marRight w:val="0"/>
      <w:marTop w:val="0"/>
      <w:marBottom w:val="0"/>
      <w:divBdr>
        <w:top w:val="none" w:sz="0" w:space="0" w:color="auto"/>
        <w:left w:val="none" w:sz="0" w:space="0" w:color="auto"/>
        <w:bottom w:val="none" w:sz="0" w:space="0" w:color="auto"/>
        <w:right w:val="none" w:sz="0" w:space="0" w:color="auto"/>
      </w:divBdr>
    </w:div>
    <w:div w:id="2021928751">
      <w:bodyDiv w:val="1"/>
      <w:marLeft w:val="0"/>
      <w:marRight w:val="0"/>
      <w:marTop w:val="0"/>
      <w:marBottom w:val="0"/>
      <w:divBdr>
        <w:top w:val="none" w:sz="0" w:space="0" w:color="auto"/>
        <w:left w:val="none" w:sz="0" w:space="0" w:color="auto"/>
        <w:bottom w:val="none" w:sz="0" w:space="0" w:color="auto"/>
        <w:right w:val="none" w:sz="0" w:space="0" w:color="auto"/>
      </w:divBdr>
    </w:div>
    <w:div w:id="212245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Gigiena\Desktop\&#1051;&#1080;&#1089;&#1090;%20Microsoft%20Excel%20(2).xlsx" TargetMode="Externa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Gigiena\Desktop\&#1069;&#1087;&#1080;&#1076;%20&#1072;&#1085;&#1072;&#1083;&#1080;&#1079;\&#1057;&#1084;&#1077;&#1088;&#1090;&#1085;&#1086;&#1089;&#1090;&#1100;\&#1057;&#1052;&#1045;&#1056;&#1058;&#1053;&#1054;&#1057;&#1058;&#1068;%20&#1042;&#1057;&#1045;&#1043;&#10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igiena\Desktop\&#1069;&#1087;&#1080;&#1076;%20&#1072;&#1085;&#1072;&#1083;&#1080;&#1079;\&#1057;&#1084;&#1077;&#1088;&#1090;&#1085;&#1086;&#1089;&#1090;&#1100;\&#1057;&#1052;&#1045;&#1056;&#1058;&#1053;&#1054;&#1057;&#1058;&#1068;%20&#1042;&#1057;&#1045;&#1043;&#10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igiena\Desktop\&#1069;&#1087;&#1080;&#1076;%20&#1072;&#1085;&#1072;&#1083;&#1080;&#1079;\&#1057;&#1084;&#1077;&#1088;&#1090;&#1085;&#1086;&#1089;&#1090;&#1100;\&#1057;&#1052;&#1045;&#1056;&#1058;&#1053;&#1054;&#1057;&#1058;&#1068;%20&#1042;&#1057;&#1045;&#1043;&#10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igiena\Desktop\&#1069;&#1087;&#1080;&#1076;%20&#1072;&#1085;&#1072;&#1083;&#1080;&#1079;\&#1057;&#1084;&#1077;&#1088;&#1090;&#1085;&#1086;&#1089;&#1090;&#1100;\&#1057;&#1052;&#1045;&#1056;&#1058;&#1053;&#1054;&#1057;&#1058;&#1068;%20&#1042;&#1057;&#1045;&#1043;&#10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Лист1!$A$45</c:f>
              <c:strCache>
                <c:ptCount val="1"/>
                <c:pt idx="0">
                  <c:v>Минская область</c:v>
                </c:pt>
              </c:strCache>
            </c:strRef>
          </c:tx>
          <c:dLbls>
            <c:dLbl>
              <c:idx val="2"/>
              <c:layout>
                <c:manualLayout>
                  <c:x val="-3.0230481639955776E-2"/>
                  <c:y val="-0.1690044473607466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A19-4C77-BE3E-5C43C5746F27}"/>
                </c:ext>
                <c:ext xmlns:c15="http://schemas.microsoft.com/office/drawing/2012/chart" uri="{CE6537A1-D6FC-4f65-9D91-7224C49458BB}">
                  <c15:layout/>
                </c:ext>
              </c:extLst>
            </c:dLbl>
            <c:dLbl>
              <c:idx val="3"/>
              <c:layout>
                <c:manualLayout>
                  <c:x val="-2.3799613472753205E-2"/>
                  <c:y val="-0.2014118547681539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19-4C77-BE3E-5C43C5746F27}"/>
                </c:ext>
                <c:ext xmlns:c15="http://schemas.microsoft.com/office/drawing/2012/chart" uri="{CE6537A1-D6FC-4f65-9D91-7224C49458BB}">
                  <c15:layout/>
                </c:ext>
              </c:extLst>
            </c:dLbl>
            <c:dLbl>
              <c:idx val="4"/>
              <c:layout>
                <c:manualLayout>
                  <c:x val="-2.808685891755492E-2"/>
                  <c:y val="-0.1921525955088947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A19-4C77-BE3E-5C43C5746F27}"/>
                </c:ext>
                <c:ext xmlns:c15="http://schemas.microsoft.com/office/drawing/2012/chart" uri="{CE6537A1-D6FC-4f65-9D91-7224C49458BB}">
                  <c15:layout/>
                </c:ext>
              </c:extLst>
            </c:dLbl>
            <c:dLbl>
              <c:idx val="5"/>
              <c:layout>
                <c:manualLayout>
                  <c:x val="-2.808685891755492E-2"/>
                  <c:y val="-0.18752296587926509"/>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19-4C77-BE3E-5C43C5746F27}"/>
                </c:ext>
                <c:ext xmlns:c15="http://schemas.microsoft.com/office/drawing/2012/chart" uri="{CE6537A1-D6FC-4f65-9D91-7224C49458BB}">
                  <c15:layout/>
                </c:ext>
              </c:extLst>
            </c:dLbl>
            <c:spPr>
              <a:solidFill>
                <a:sysClr val="window" lastClr="FFFFFF"/>
              </a:solidFill>
              <a:ln w="3175">
                <a:solidFill>
                  <a:sysClr val="windowText" lastClr="000000"/>
                </a:solidFill>
              </a:ln>
            </c:spPr>
            <c:txPr>
              <a:bodyPr rot="-5400000" vert="horz"/>
              <a:lstStyle/>
              <a:p>
                <a:pPr>
                  <a:defRPr sz="800" b="1">
                    <a:latin typeface="Arial" pitchFamily="34" charset="0"/>
                    <a:cs typeface="Arial" pitchFamily="34"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trendline>
            <c:trendlineType val="linear"/>
            <c:dispRSqr val="0"/>
            <c:dispEq val="0"/>
          </c:trendline>
          <c:cat>
            <c:numRef>
              <c:f>Лист1!$B$44:$M$44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Лист1!$B$45:$M$45</c:f>
              <c:numCache>
                <c:formatCode>#,##0</c:formatCode>
                <c:ptCount val="12"/>
                <c:pt idx="0">
                  <c:v>1424993</c:v>
                </c:pt>
                <c:pt idx="1">
                  <c:v>1420321</c:v>
                </c:pt>
                <c:pt idx="2">
                  <c:v>1416226</c:v>
                </c:pt>
                <c:pt idx="3">
                  <c:v>1417004</c:v>
                </c:pt>
                <c:pt idx="4">
                  <c:v>1421236</c:v>
                </c:pt>
                <c:pt idx="5">
                  <c:v>1431088</c:v>
                </c:pt>
                <c:pt idx="6">
                  <c:v>1446125</c:v>
                </c:pt>
                <c:pt idx="7">
                  <c:v>1456101</c:v>
                </c:pt>
                <c:pt idx="8">
                  <c:v>1463137</c:v>
                </c:pt>
                <c:pt idx="9">
                  <c:v>1469253</c:v>
                </c:pt>
                <c:pt idx="10">
                  <c:v>1473247</c:v>
                </c:pt>
                <c:pt idx="11">
                  <c:v>1473346</c:v>
                </c:pt>
              </c:numCache>
            </c:numRef>
          </c:val>
          <c:smooth val="0"/>
          <c:extLst xmlns:c16r2="http://schemas.microsoft.com/office/drawing/2015/06/chart">
            <c:ext xmlns:c16="http://schemas.microsoft.com/office/drawing/2014/chart" uri="{C3380CC4-5D6E-409C-BE32-E72D297353CC}">
              <c16:uniqueId val="{00000004-CA19-4C77-BE3E-5C43C5746F27}"/>
            </c:ext>
          </c:extLst>
        </c:ser>
        <c:dLbls>
          <c:showLegendKey val="0"/>
          <c:showVal val="0"/>
          <c:showCatName val="0"/>
          <c:showSerName val="0"/>
          <c:showPercent val="0"/>
          <c:showBubbleSize val="0"/>
        </c:dLbls>
        <c:marker val="1"/>
        <c:smooth val="0"/>
        <c:axId val="196331160"/>
        <c:axId val="196333120"/>
      </c:lineChart>
      <c:catAx>
        <c:axId val="196331160"/>
        <c:scaling>
          <c:orientation val="minMax"/>
        </c:scaling>
        <c:delete val="0"/>
        <c:axPos val="b"/>
        <c:numFmt formatCode="General" sourceLinked="1"/>
        <c:majorTickMark val="none"/>
        <c:minorTickMark val="none"/>
        <c:tickLblPos val="nextTo"/>
        <c:crossAx val="196333120"/>
        <c:crosses val="autoZero"/>
        <c:auto val="1"/>
        <c:lblAlgn val="ctr"/>
        <c:lblOffset val="100"/>
        <c:noMultiLvlLbl val="0"/>
      </c:catAx>
      <c:valAx>
        <c:axId val="196333120"/>
        <c:scaling>
          <c:orientation val="minMax"/>
        </c:scaling>
        <c:delete val="0"/>
        <c:axPos val="l"/>
        <c:majorGridlines>
          <c:spPr>
            <a:ln>
              <a:solidFill>
                <a:sysClr val="window" lastClr="FFFFFF">
                  <a:lumMod val="85000"/>
                </a:sysClr>
              </a:solidFill>
            </a:ln>
          </c:spPr>
        </c:majorGridlines>
        <c:numFmt formatCode="#,##0" sourceLinked="1"/>
        <c:majorTickMark val="none"/>
        <c:minorTickMark val="none"/>
        <c:tickLblPos val="nextTo"/>
        <c:crossAx val="196331160"/>
        <c:crosses val="autoZero"/>
        <c:crossBetween val="between"/>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Мужчины Город</c:v>
          </c:tx>
          <c:spPr>
            <a:ln w="28575" cap="rnd">
              <a:solidFill>
                <a:schemeClr val="accent1"/>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Лист5!$B$3:$B$7</c:f>
              <c:numCache>
                <c:formatCode>General</c:formatCode>
                <c:ptCount val="5"/>
                <c:pt idx="0">
                  <c:v>549.79999999999995</c:v>
                </c:pt>
                <c:pt idx="1">
                  <c:v>564.20000000000005</c:v>
                </c:pt>
                <c:pt idx="2">
                  <c:v>613.4</c:v>
                </c:pt>
                <c:pt idx="3">
                  <c:v>620.70000000000005</c:v>
                </c:pt>
                <c:pt idx="4">
                  <c:v>506.4</c:v>
                </c:pt>
              </c:numCache>
            </c:numRef>
          </c:val>
          <c:smooth val="0"/>
          <c:extLst xmlns:c16r2="http://schemas.microsoft.com/office/drawing/2015/06/chart">
            <c:ext xmlns:c16="http://schemas.microsoft.com/office/drawing/2014/chart" uri="{C3380CC4-5D6E-409C-BE32-E72D297353CC}">
              <c16:uniqueId val="{00000000-CAC4-472F-9F71-0A3153BC9AEA}"/>
            </c:ext>
          </c:extLst>
        </c:ser>
        <c:ser>
          <c:idx val="1"/>
          <c:order val="1"/>
          <c:tx>
            <c:v>РБ Мужчины Город</c:v>
          </c:tx>
          <c:spPr>
            <a:ln w="28575" cap="rnd">
              <a:solidFill>
                <a:schemeClr val="accent2"/>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Лист5!$B$11:$B$15</c:f>
              <c:numCache>
                <c:formatCode>General</c:formatCode>
                <c:ptCount val="5"/>
                <c:pt idx="0">
                  <c:v>554.1</c:v>
                </c:pt>
                <c:pt idx="1">
                  <c:v>566.29999999999995</c:v>
                </c:pt>
                <c:pt idx="2">
                  <c:v>584.79999999999995</c:v>
                </c:pt>
                <c:pt idx="3">
                  <c:v>592</c:v>
                </c:pt>
                <c:pt idx="4">
                  <c:v>486.2</c:v>
                </c:pt>
              </c:numCache>
            </c:numRef>
          </c:val>
          <c:smooth val="0"/>
          <c:extLst xmlns:c16r2="http://schemas.microsoft.com/office/drawing/2015/06/chart">
            <c:ext xmlns:c16="http://schemas.microsoft.com/office/drawing/2014/chart" uri="{C3380CC4-5D6E-409C-BE32-E72D297353CC}">
              <c16:uniqueId val="{00000001-CAC4-472F-9F71-0A3153BC9AEA}"/>
            </c:ext>
          </c:extLst>
        </c:ser>
        <c:dLbls>
          <c:showLegendKey val="0"/>
          <c:showVal val="0"/>
          <c:showCatName val="0"/>
          <c:showSerName val="0"/>
          <c:showPercent val="0"/>
          <c:showBubbleSize val="0"/>
        </c:dLbls>
        <c:smooth val="0"/>
        <c:axId val="229091088"/>
        <c:axId val="229296552"/>
      </c:lineChart>
      <c:catAx>
        <c:axId val="2290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6552"/>
        <c:crosses val="autoZero"/>
        <c:auto val="1"/>
        <c:lblAlgn val="ctr"/>
        <c:lblOffset val="100"/>
        <c:noMultiLvlLbl val="0"/>
      </c:catAx>
      <c:valAx>
        <c:axId val="22929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09108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Женщины Город</c:v>
          </c:tx>
          <c:spPr>
            <a:ln w="28575" cap="rnd">
              <a:solidFill>
                <a:schemeClr val="accent1"/>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Лист5!$C$3:$C$7</c:f>
              <c:numCache>
                <c:formatCode>General</c:formatCode>
                <c:ptCount val="5"/>
                <c:pt idx="0">
                  <c:v>468.6</c:v>
                </c:pt>
                <c:pt idx="1">
                  <c:v>487.2</c:v>
                </c:pt>
                <c:pt idx="2">
                  <c:v>503.7</c:v>
                </c:pt>
                <c:pt idx="3">
                  <c:v>552</c:v>
                </c:pt>
                <c:pt idx="4">
                  <c:v>426.6</c:v>
                </c:pt>
              </c:numCache>
            </c:numRef>
          </c:val>
          <c:smooth val="0"/>
          <c:extLst xmlns:c16r2="http://schemas.microsoft.com/office/drawing/2015/06/chart">
            <c:ext xmlns:c16="http://schemas.microsoft.com/office/drawing/2014/chart" uri="{C3380CC4-5D6E-409C-BE32-E72D297353CC}">
              <c16:uniqueId val="{00000000-B6D6-403F-A91E-1360C584D384}"/>
            </c:ext>
          </c:extLst>
        </c:ser>
        <c:ser>
          <c:idx val="1"/>
          <c:order val="1"/>
          <c:tx>
            <c:v>РБ Женщины Город</c:v>
          </c:tx>
          <c:spPr>
            <a:ln w="28575" cap="rnd">
              <a:solidFill>
                <a:schemeClr val="accent2"/>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Лист5!$C$11:$C$15</c:f>
              <c:numCache>
                <c:formatCode>General</c:formatCode>
                <c:ptCount val="5"/>
                <c:pt idx="0">
                  <c:v>495.2</c:v>
                </c:pt>
                <c:pt idx="1">
                  <c:v>510.9</c:v>
                </c:pt>
                <c:pt idx="2">
                  <c:v>527.6</c:v>
                </c:pt>
                <c:pt idx="3">
                  <c:v>547.4</c:v>
                </c:pt>
                <c:pt idx="4">
                  <c:v>440.9</c:v>
                </c:pt>
              </c:numCache>
            </c:numRef>
          </c:val>
          <c:smooth val="0"/>
          <c:extLst xmlns:c16r2="http://schemas.microsoft.com/office/drawing/2015/06/chart">
            <c:ext xmlns:c16="http://schemas.microsoft.com/office/drawing/2014/chart" uri="{C3380CC4-5D6E-409C-BE32-E72D297353CC}">
              <c16:uniqueId val="{00000001-B6D6-403F-A91E-1360C584D384}"/>
            </c:ext>
          </c:extLst>
        </c:ser>
        <c:dLbls>
          <c:showLegendKey val="0"/>
          <c:showVal val="0"/>
          <c:showCatName val="0"/>
          <c:showSerName val="0"/>
          <c:showPercent val="0"/>
          <c:showBubbleSize val="0"/>
        </c:dLbls>
        <c:smooth val="0"/>
        <c:axId val="229299296"/>
        <c:axId val="229294592"/>
      </c:lineChart>
      <c:catAx>
        <c:axId val="22929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4592"/>
        <c:crosses val="autoZero"/>
        <c:auto val="1"/>
        <c:lblAlgn val="ctr"/>
        <c:lblOffset val="100"/>
        <c:noMultiLvlLbl val="0"/>
      </c:catAx>
      <c:valAx>
        <c:axId val="22929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92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Всего Город</c:v>
          </c:tx>
          <c:spPr>
            <a:ln w="28575" cap="rnd">
              <a:solidFill>
                <a:schemeClr val="accent1"/>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Лист5!$D$3:$D$7</c:f>
              <c:numCache>
                <c:formatCode>General</c:formatCode>
                <c:ptCount val="5"/>
                <c:pt idx="0">
                  <c:v>506.5</c:v>
                </c:pt>
                <c:pt idx="1">
                  <c:v>523.1</c:v>
                </c:pt>
                <c:pt idx="2">
                  <c:v>554.9</c:v>
                </c:pt>
                <c:pt idx="3">
                  <c:v>584.1</c:v>
                </c:pt>
                <c:pt idx="4">
                  <c:v>463.5</c:v>
                </c:pt>
              </c:numCache>
            </c:numRef>
          </c:val>
          <c:smooth val="0"/>
          <c:extLst xmlns:c16r2="http://schemas.microsoft.com/office/drawing/2015/06/chart">
            <c:ext xmlns:c16="http://schemas.microsoft.com/office/drawing/2014/chart" uri="{C3380CC4-5D6E-409C-BE32-E72D297353CC}">
              <c16:uniqueId val="{00000000-075E-4A9A-9DE2-C591894206E1}"/>
            </c:ext>
          </c:extLst>
        </c:ser>
        <c:ser>
          <c:idx val="1"/>
          <c:order val="1"/>
          <c:tx>
            <c:v>РБ Всего Город</c:v>
          </c:tx>
          <c:spPr>
            <a:ln w="28575" cap="rnd">
              <a:solidFill>
                <a:schemeClr val="accent2"/>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Лист5!$D$11:$D$15</c:f>
              <c:numCache>
                <c:formatCode>General</c:formatCode>
                <c:ptCount val="5"/>
                <c:pt idx="0">
                  <c:v>522.4</c:v>
                </c:pt>
                <c:pt idx="1">
                  <c:v>536.5</c:v>
                </c:pt>
                <c:pt idx="2">
                  <c:v>554</c:v>
                </c:pt>
                <c:pt idx="3">
                  <c:v>568</c:v>
                </c:pt>
                <c:pt idx="4">
                  <c:v>461.7</c:v>
                </c:pt>
              </c:numCache>
            </c:numRef>
          </c:val>
          <c:smooth val="0"/>
          <c:extLst xmlns:c16r2="http://schemas.microsoft.com/office/drawing/2015/06/chart">
            <c:ext xmlns:c16="http://schemas.microsoft.com/office/drawing/2014/chart" uri="{C3380CC4-5D6E-409C-BE32-E72D297353CC}">
              <c16:uniqueId val="{00000001-075E-4A9A-9DE2-C591894206E1}"/>
            </c:ext>
          </c:extLst>
        </c:ser>
        <c:dLbls>
          <c:showLegendKey val="0"/>
          <c:showVal val="0"/>
          <c:showCatName val="0"/>
          <c:showSerName val="0"/>
          <c:showPercent val="0"/>
          <c:showBubbleSize val="0"/>
        </c:dLbls>
        <c:smooth val="0"/>
        <c:axId val="229297728"/>
        <c:axId val="229294984"/>
      </c:lineChart>
      <c:catAx>
        <c:axId val="22929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4984"/>
        <c:crosses val="autoZero"/>
        <c:auto val="1"/>
        <c:lblAlgn val="ctr"/>
        <c:lblOffset val="100"/>
        <c:noMultiLvlLbl val="0"/>
      </c:catAx>
      <c:valAx>
        <c:axId val="229294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772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Мужчины всего</c:v>
          </c:tx>
          <c:spPr>
            <a:ln w="28575" cap="rnd">
              <a:solidFill>
                <a:schemeClr val="accent1"/>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Лист5!$H$3:$H$7</c:f>
              <c:numCache>
                <c:formatCode>General</c:formatCode>
                <c:ptCount val="5"/>
                <c:pt idx="0">
                  <c:v>565.9</c:v>
                </c:pt>
                <c:pt idx="1">
                  <c:v>590.29999999999995</c:v>
                </c:pt>
                <c:pt idx="2">
                  <c:v>614.29999999999995</c:v>
                </c:pt>
                <c:pt idx="3">
                  <c:v>623.5</c:v>
                </c:pt>
                <c:pt idx="4">
                  <c:v>511.5</c:v>
                </c:pt>
              </c:numCache>
            </c:numRef>
          </c:val>
          <c:smooth val="0"/>
          <c:extLst xmlns:c16r2="http://schemas.microsoft.com/office/drawing/2015/06/chart">
            <c:ext xmlns:c16="http://schemas.microsoft.com/office/drawing/2014/chart" uri="{C3380CC4-5D6E-409C-BE32-E72D297353CC}">
              <c16:uniqueId val="{00000000-741C-4F70-9E67-52A33986085A}"/>
            </c:ext>
          </c:extLst>
        </c:ser>
        <c:ser>
          <c:idx val="1"/>
          <c:order val="1"/>
          <c:tx>
            <c:v>РБ Мужчины Всего</c:v>
          </c:tx>
          <c:spPr>
            <a:ln w="28575" cap="rnd">
              <a:solidFill>
                <a:schemeClr val="accent2"/>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Лист5!$H$11:$H$15</c:f>
              <c:numCache>
                <c:formatCode>General</c:formatCode>
                <c:ptCount val="5"/>
                <c:pt idx="0">
                  <c:v>571.70000000000005</c:v>
                </c:pt>
                <c:pt idx="1">
                  <c:v>586</c:v>
                </c:pt>
                <c:pt idx="2">
                  <c:v>602.4</c:v>
                </c:pt>
                <c:pt idx="3">
                  <c:v>613.1</c:v>
                </c:pt>
                <c:pt idx="4">
                  <c:v>499.7</c:v>
                </c:pt>
              </c:numCache>
            </c:numRef>
          </c:val>
          <c:smooth val="0"/>
          <c:extLst xmlns:c16r2="http://schemas.microsoft.com/office/drawing/2015/06/chart">
            <c:ext xmlns:c16="http://schemas.microsoft.com/office/drawing/2014/chart" uri="{C3380CC4-5D6E-409C-BE32-E72D297353CC}">
              <c16:uniqueId val="{00000001-741C-4F70-9E67-52A33986085A}"/>
            </c:ext>
          </c:extLst>
        </c:ser>
        <c:dLbls>
          <c:showLegendKey val="0"/>
          <c:showVal val="0"/>
          <c:showCatName val="0"/>
          <c:showSerName val="0"/>
          <c:showPercent val="0"/>
          <c:showBubbleSize val="0"/>
        </c:dLbls>
        <c:smooth val="0"/>
        <c:axId val="229300080"/>
        <c:axId val="229295376"/>
      </c:lineChart>
      <c:catAx>
        <c:axId val="22930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5376"/>
        <c:crosses val="autoZero"/>
        <c:auto val="1"/>
        <c:lblAlgn val="ctr"/>
        <c:lblOffset val="100"/>
        <c:noMultiLvlLbl val="0"/>
      </c:catAx>
      <c:valAx>
        <c:axId val="22929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3000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Женщины Всего</c:v>
          </c:tx>
          <c:spPr>
            <a:ln w="28575" cap="rnd">
              <a:solidFill>
                <a:schemeClr val="accent1"/>
              </a:solidFill>
              <a:round/>
            </a:ln>
            <a:effectLst/>
          </c:spPr>
          <c:marker>
            <c:symbol val="none"/>
          </c:marker>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Лист5!$I$3:$I$7</c:f>
              <c:numCache>
                <c:formatCode>General</c:formatCode>
                <c:ptCount val="5"/>
                <c:pt idx="0">
                  <c:v>460.9</c:v>
                </c:pt>
                <c:pt idx="1">
                  <c:v>473.7</c:v>
                </c:pt>
                <c:pt idx="2">
                  <c:v>495.1</c:v>
                </c:pt>
                <c:pt idx="3">
                  <c:v>529.70000000000005</c:v>
                </c:pt>
                <c:pt idx="4">
                  <c:v>399.6</c:v>
                </c:pt>
              </c:numCache>
            </c:numRef>
          </c:val>
          <c:smooth val="0"/>
          <c:extLst xmlns:c16r2="http://schemas.microsoft.com/office/drawing/2015/06/chart">
            <c:ext xmlns:c16="http://schemas.microsoft.com/office/drawing/2014/chart" uri="{C3380CC4-5D6E-409C-BE32-E72D297353CC}">
              <c16:uniqueId val="{00000000-FD07-4CDD-9DCF-7BF2D32B0A2E}"/>
            </c:ext>
          </c:extLst>
        </c:ser>
        <c:ser>
          <c:idx val="1"/>
          <c:order val="1"/>
          <c:tx>
            <c:v>РБ Женщины Всего</c:v>
          </c:tx>
          <c:spPr>
            <a:ln w="28575" cap="rnd">
              <a:solidFill>
                <a:schemeClr val="accent2"/>
              </a:solidFill>
              <a:round/>
            </a:ln>
            <a:effectLst/>
          </c:spPr>
          <c:marker>
            <c:symbol val="none"/>
          </c:marker>
          <c:dLbls>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Лист5!$I$11:$I$15</c:f>
              <c:numCache>
                <c:formatCode>General</c:formatCode>
                <c:ptCount val="5"/>
                <c:pt idx="0">
                  <c:v>493.1</c:v>
                </c:pt>
                <c:pt idx="1">
                  <c:v>508.9</c:v>
                </c:pt>
                <c:pt idx="2">
                  <c:v>523.4</c:v>
                </c:pt>
                <c:pt idx="3">
                  <c:v>545.79999999999995</c:v>
                </c:pt>
                <c:pt idx="4">
                  <c:v>431.5</c:v>
                </c:pt>
              </c:numCache>
            </c:numRef>
          </c:val>
          <c:smooth val="0"/>
          <c:extLst xmlns:c16r2="http://schemas.microsoft.com/office/drawing/2015/06/chart">
            <c:ext xmlns:c16="http://schemas.microsoft.com/office/drawing/2014/chart" uri="{C3380CC4-5D6E-409C-BE32-E72D297353CC}">
              <c16:uniqueId val="{00000001-FD07-4CDD-9DCF-7BF2D32B0A2E}"/>
            </c:ext>
          </c:extLst>
        </c:ser>
        <c:dLbls>
          <c:showLegendKey val="0"/>
          <c:showVal val="0"/>
          <c:showCatName val="0"/>
          <c:showSerName val="0"/>
          <c:showPercent val="0"/>
          <c:showBubbleSize val="0"/>
        </c:dLbls>
        <c:smooth val="0"/>
        <c:axId val="229296944"/>
        <c:axId val="229300472"/>
      </c:lineChart>
      <c:catAx>
        <c:axId val="22929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300472"/>
        <c:crosses val="autoZero"/>
        <c:auto val="1"/>
        <c:lblAlgn val="ctr"/>
        <c:lblOffset val="100"/>
        <c:noMultiLvlLbl val="0"/>
      </c:catAx>
      <c:valAx>
        <c:axId val="22930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69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МО Всего</c:v>
          </c:tx>
          <c:spPr>
            <a:ln w="28575" cap="rnd">
              <a:solidFill>
                <a:schemeClr val="accent1"/>
              </a:solidFill>
              <a:round/>
            </a:ln>
            <a:effectLst/>
          </c:spPr>
          <c:marker>
            <c:symbol val="none"/>
          </c:marker>
          <c:dLbls>
            <c:dLbl>
              <c:idx val="0"/>
              <c:layout>
                <c:manualLayout>
                  <c:x val="-4.2871913809550778E-2"/>
                  <c:y val="3.858946238737878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23-43B2-86B7-0EE80059791D}"/>
                </c:ext>
                <c:ext xmlns:c15="http://schemas.microsoft.com/office/drawing/2012/chart" uri="{CE6537A1-D6FC-4f65-9D91-7224C49458BB}">
                  <c15:layout/>
                </c:ext>
              </c:extLst>
            </c:dLbl>
            <c:dLbl>
              <c:idx val="1"/>
              <c:layout>
                <c:manualLayout>
                  <c:x val="-5.1558122964917803E-2"/>
                  <c:y val="5.0766020563362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23-43B2-86B7-0EE80059791D}"/>
                </c:ext>
                <c:ext xmlns:c15="http://schemas.microsoft.com/office/drawing/2012/chart" uri="{CE6537A1-D6FC-4f65-9D91-7224C49458BB}">
                  <c15:layout/>
                </c:ext>
              </c:extLst>
            </c:dLbl>
            <c:dLbl>
              <c:idx val="2"/>
              <c:layout>
                <c:manualLayout>
                  <c:x val="-7.7616750431018927E-2"/>
                  <c:y val="8.729569509131300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23-43B2-86B7-0EE80059791D}"/>
                </c:ext>
                <c:ext xmlns:c15="http://schemas.microsoft.com/office/drawing/2012/chart" uri="{CE6537A1-D6FC-4f65-9D91-7224C49458BB}">
                  <c15:layout/>
                </c:ext>
              </c:extLst>
            </c:dLbl>
            <c:dLbl>
              <c:idx val="3"/>
              <c:layout>
                <c:manualLayout>
                  <c:x val="-5.8072779831443086E-2"/>
                  <c:y val="6.29425787393458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A23-43B2-86B7-0EE80059791D}"/>
                </c:ext>
                <c:ext xmlns:c15="http://schemas.microsoft.com/office/drawing/2012/chart" uri="{CE6537A1-D6FC-4f65-9D91-7224C49458BB}">
                  <c15:layout/>
                </c:ext>
              </c:extLst>
            </c:dLbl>
            <c:dLbl>
              <c:idx val="4"/>
              <c:layout>
                <c:manualLayout>
                  <c:x val="-5.9370239576933659E-2"/>
                  <c:y val="2.641290421139527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23-43B2-86B7-0EE80059791D}"/>
                </c:ext>
                <c:ext xmlns:c15="http://schemas.microsoft.com/office/drawing/2012/chart" uri="{CE6537A1-D6FC-4f65-9D91-7224C49458BB}">
                  <c15:layout/>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Лист5!$A$3:$A$7</c:f>
              <c:numCache>
                <c:formatCode>General</c:formatCode>
                <c:ptCount val="5"/>
                <c:pt idx="0">
                  <c:v>2016</c:v>
                </c:pt>
                <c:pt idx="1">
                  <c:v>2017</c:v>
                </c:pt>
                <c:pt idx="2">
                  <c:v>2018</c:v>
                </c:pt>
                <c:pt idx="3">
                  <c:v>2019</c:v>
                </c:pt>
                <c:pt idx="4">
                  <c:v>2020</c:v>
                </c:pt>
              </c:numCache>
            </c:numRef>
          </c:cat>
          <c:val>
            <c:numRef>
              <c:f>Лист5!$J$3:$J$7</c:f>
              <c:numCache>
                <c:formatCode>General</c:formatCode>
                <c:ptCount val="5"/>
                <c:pt idx="0">
                  <c:v>510.7</c:v>
                </c:pt>
                <c:pt idx="1">
                  <c:v>529</c:v>
                </c:pt>
                <c:pt idx="2">
                  <c:v>551.70000000000005</c:v>
                </c:pt>
                <c:pt idx="3">
                  <c:v>574.29999999999995</c:v>
                </c:pt>
                <c:pt idx="4">
                  <c:v>452</c:v>
                </c:pt>
              </c:numCache>
            </c:numRef>
          </c:val>
          <c:smooth val="0"/>
          <c:extLst xmlns:c16r2="http://schemas.microsoft.com/office/drawing/2015/06/chart">
            <c:ext xmlns:c16="http://schemas.microsoft.com/office/drawing/2014/chart" uri="{C3380CC4-5D6E-409C-BE32-E72D297353CC}">
              <c16:uniqueId val="{00000005-5A23-43B2-86B7-0EE80059791D}"/>
            </c:ext>
          </c:extLst>
        </c:ser>
        <c:ser>
          <c:idx val="1"/>
          <c:order val="1"/>
          <c:tx>
            <c:v>РБ Всего</c:v>
          </c:tx>
          <c:spPr>
            <a:ln w="28575" cap="rnd">
              <a:solidFill>
                <a:schemeClr val="accent2"/>
              </a:solidFill>
              <a:round/>
            </a:ln>
            <a:effectLst/>
          </c:spPr>
          <c:marker>
            <c:symbol val="none"/>
          </c:marker>
          <c:dLbls>
            <c:dLbl>
              <c:idx val="0"/>
              <c:layout>
                <c:manualLayout>
                  <c:x val="-4.938657067607604E-2"/>
                  <c:y val="-6.294257873934591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A23-43B2-86B7-0EE80059791D}"/>
                </c:ext>
                <c:ext xmlns:c15="http://schemas.microsoft.com/office/drawing/2012/chart" uri="{CE6537A1-D6FC-4f65-9D91-7224C49458BB}">
                  <c15:layout/>
                </c:ext>
              </c:extLst>
            </c:dLbl>
            <c:dLbl>
              <c:idx val="1"/>
              <c:layout>
                <c:manualLayout>
                  <c:x val="-5.8072779831443128E-2"/>
                  <c:y val="-5.48248732886902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A23-43B2-86B7-0EE80059791D}"/>
                </c:ext>
                <c:ext xmlns:c15="http://schemas.microsoft.com/office/drawing/2012/chart" uri="{CE6537A1-D6FC-4f65-9D91-7224C49458BB}">
                  <c15:layout/>
                </c:ext>
              </c:extLst>
            </c:dLbl>
            <c:dLbl>
              <c:idx val="2"/>
              <c:layout>
                <c:manualLayout>
                  <c:x val="-4.721501838723436E-2"/>
                  <c:y val="-4.670716783803455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A23-43B2-86B7-0EE80059791D}"/>
                </c:ext>
                <c:ext xmlns:c15="http://schemas.microsoft.com/office/drawing/2012/chart" uri="{CE6537A1-D6FC-4f65-9D91-7224C49458BB}">
                  <c15:layout/>
                </c:ext>
              </c:extLst>
            </c:dLbl>
            <c:dLbl>
              <c:idx val="3"/>
              <c:layout>
                <c:manualLayout>
                  <c:x val="-7.1102093564493651E-2"/>
                  <c:y val="-5.482487328869021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A23-43B2-86B7-0EE80059791D}"/>
                </c:ext>
                <c:ext xmlns:c15="http://schemas.microsoft.com/office/drawing/2012/chart" uri="{CE6537A1-D6FC-4f65-9D91-7224C49458BB}">
                  <c15:layout/>
                </c:ext>
              </c:extLst>
            </c:dLbl>
            <c:dLbl>
              <c:idx val="4"/>
              <c:layout>
                <c:manualLayout>
                  <c:x val="1.3588445700335017E-2"/>
                  <c:y val="-1.82951987607396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A23-43B2-86B7-0EE80059791D}"/>
                </c:ext>
                <c:ext xmlns:c15="http://schemas.microsoft.com/office/drawing/2012/chart" uri="{CE6537A1-D6FC-4f65-9D91-7224C49458BB}">
                  <c15:layout/>
                </c:ext>
              </c:extLst>
            </c:dLbl>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Лист5!$J$11:$J$15</c:f>
              <c:numCache>
                <c:formatCode>General</c:formatCode>
                <c:ptCount val="5"/>
                <c:pt idx="0">
                  <c:v>529.70000000000005</c:v>
                </c:pt>
                <c:pt idx="1">
                  <c:v>544.79999999999995</c:v>
                </c:pt>
                <c:pt idx="2">
                  <c:v>560.20000000000005</c:v>
                </c:pt>
                <c:pt idx="3">
                  <c:v>577.20000000000005</c:v>
                </c:pt>
                <c:pt idx="4">
                  <c:v>463</c:v>
                </c:pt>
              </c:numCache>
            </c:numRef>
          </c:val>
          <c:smooth val="0"/>
          <c:extLst xmlns:c16r2="http://schemas.microsoft.com/office/drawing/2015/06/chart">
            <c:ext xmlns:c16="http://schemas.microsoft.com/office/drawing/2014/chart" uri="{C3380CC4-5D6E-409C-BE32-E72D297353CC}">
              <c16:uniqueId val="{0000000B-5A23-43B2-86B7-0EE80059791D}"/>
            </c:ext>
          </c:extLst>
        </c:ser>
        <c:dLbls>
          <c:showLegendKey val="0"/>
          <c:showVal val="0"/>
          <c:showCatName val="0"/>
          <c:showSerName val="0"/>
          <c:showPercent val="0"/>
          <c:showBubbleSize val="0"/>
        </c:dLbls>
        <c:smooth val="0"/>
        <c:axId val="229296160"/>
        <c:axId val="229297336"/>
      </c:lineChart>
      <c:catAx>
        <c:axId val="22929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7336"/>
        <c:crosses val="autoZero"/>
        <c:auto val="1"/>
        <c:lblAlgn val="ctr"/>
        <c:lblOffset val="100"/>
        <c:noMultiLvlLbl val="0"/>
      </c:catAx>
      <c:valAx>
        <c:axId val="229297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2961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0"/>
          <c:y val="7.9652760796204827E-2"/>
          <c:w val="0.95985663988786962"/>
          <c:h val="0.76298853947604373"/>
        </c:manualLayout>
      </c:layout>
      <c:bar3DChart>
        <c:barDir val="col"/>
        <c:grouping val="clustered"/>
        <c:varyColors val="0"/>
        <c:ser>
          <c:idx val="0"/>
          <c:order val="0"/>
          <c:spPr>
            <a:solidFill>
              <a:schemeClr val="accent1">
                <a:lumMod val="75000"/>
              </a:schemeClr>
            </a:solidFill>
          </c:spPr>
          <c:invertIfNegative val="0"/>
          <c:dPt>
            <c:idx val="0"/>
            <c:invertIfNegative val="0"/>
            <c:bubble3D val="0"/>
            <c:extLst xmlns:c16r2="http://schemas.microsoft.com/office/drawing/2015/06/chart">
              <c:ext xmlns:c16="http://schemas.microsoft.com/office/drawing/2014/chart" uri="{C3380CC4-5D6E-409C-BE32-E72D297353CC}">
                <c16:uniqueId val="{00000000-8598-4A5E-9452-77DDF84EAC2D}"/>
              </c:ext>
            </c:extLst>
          </c:dPt>
          <c:dPt>
            <c:idx val="1"/>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2-8598-4A5E-9452-77DDF84EAC2D}"/>
              </c:ext>
            </c:extLst>
          </c:dPt>
          <c:dPt>
            <c:idx val="2"/>
            <c:invertIfNegative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4-8598-4A5E-9452-77DDF84EAC2D}"/>
              </c:ext>
            </c:extLst>
          </c:dPt>
          <c:dPt>
            <c:idx val="3"/>
            <c:invertIfNegative val="0"/>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6-8598-4A5E-9452-77DDF84EAC2D}"/>
              </c:ext>
            </c:extLst>
          </c:dPt>
          <c:dPt>
            <c:idx val="4"/>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8-8598-4A5E-9452-77DDF84EAC2D}"/>
              </c:ext>
            </c:extLst>
          </c:dPt>
          <c:dPt>
            <c:idx val="5"/>
            <c:invertIfNegative val="0"/>
            <c:bubble3D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8598-4A5E-9452-77DDF84EAC2D}"/>
              </c:ext>
            </c:extLst>
          </c:dPt>
          <c:dPt>
            <c:idx val="6"/>
            <c:invertIfNegative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C-8598-4A5E-9452-77DDF84EAC2D}"/>
              </c:ext>
            </c:extLst>
          </c:dPt>
          <c:dPt>
            <c:idx val="7"/>
            <c:invertIfNegative val="0"/>
            <c:bubble3D val="0"/>
            <c:spPr>
              <a:solidFill>
                <a:schemeClr val="accent6">
                  <a:lumMod val="40000"/>
                  <a:lumOff val="60000"/>
                </a:schemeClr>
              </a:solidFill>
            </c:spPr>
            <c:extLst xmlns:c16r2="http://schemas.microsoft.com/office/drawing/2015/06/chart">
              <c:ext xmlns:c16="http://schemas.microsoft.com/office/drawing/2014/chart" uri="{C3380CC4-5D6E-409C-BE32-E72D297353CC}">
                <c16:uniqueId val="{0000000E-8598-4A5E-9452-77DDF84EAC2D}"/>
              </c:ext>
            </c:extLst>
          </c:dPt>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Белстат!$A$11:$A$18</c:f>
              <c:strCache>
                <c:ptCount val="8"/>
                <c:pt idx="0">
                  <c:v>Минская область</c:v>
                </c:pt>
                <c:pt idx="1">
                  <c:v>Гомельская область</c:v>
                </c:pt>
                <c:pt idx="2">
                  <c:v>Могилевская область</c:v>
                </c:pt>
                <c:pt idx="3">
                  <c:v>Гродненская область</c:v>
                </c:pt>
                <c:pt idx="4">
                  <c:v>Республика Беларусь</c:v>
                </c:pt>
                <c:pt idx="5">
                  <c:v>Брестская область</c:v>
                </c:pt>
                <c:pt idx="6">
                  <c:v>Витебская область</c:v>
                </c:pt>
                <c:pt idx="7">
                  <c:v>г. Минск</c:v>
                </c:pt>
              </c:strCache>
            </c:strRef>
          </c:cat>
          <c:val>
            <c:numRef>
              <c:f>Белстат!$B$11:$B$18</c:f>
              <c:numCache>
                <c:formatCode>#,##0.0</c:formatCode>
                <c:ptCount val="8"/>
                <c:pt idx="0">
                  <c:v>74.400000000000006</c:v>
                </c:pt>
                <c:pt idx="1">
                  <c:v>68.600000000000009</c:v>
                </c:pt>
                <c:pt idx="2">
                  <c:v>68</c:v>
                </c:pt>
                <c:pt idx="3">
                  <c:v>64.3</c:v>
                </c:pt>
                <c:pt idx="4">
                  <c:v>62.1</c:v>
                </c:pt>
                <c:pt idx="5">
                  <c:v>58.4</c:v>
                </c:pt>
                <c:pt idx="6" formatCode="General">
                  <c:v>58.300000000000004</c:v>
                </c:pt>
                <c:pt idx="7">
                  <c:v>49.5</c:v>
                </c:pt>
              </c:numCache>
            </c:numRef>
          </c:val>
          <c:extLst xmlns:c16r2="http://schemas.microsoft.com/office/drawing/2015/06/chart">
            <c:ext xmlns:c16="http://schemas.microsoft.com/office/drawing/2014/chart" uri="{C3380CC4-5D6E-409C-BE32-E72D297353CC}">
              <c16:uniqueId val="{0000000F-8598-4A5E-9452-77DDF84EAC2D}"/>
            </c:ext>
          </c:extLst>
        </c:ser>
        <c:dLbls>
          <c:showLegendKey val="0"/>
          <c:showVal val="1"/>
          <c:showCatName val="0"/>
          <c:showSerName val="0"/>
          <c:showPercent val="0"/>
          <c:showBubbleSize val="0"/>
        </c:dLbls>
        <c:gapWidth val="150"/>
        <c:shape val="cylinder"/>
        <c:axId val="229298904"/>
        <c:axId val="229300864"/>
        <c:axId val="0"/>
      </c:bar3DChart>
      <c:catAx>
        <c:axId val="229298904"/>
        <c:scaling>
          <c:orientation val="minMax"/>
        </c:scaling>
        <c:delete val="0"/>
        <c:axPos val="b"/>
        <c:numFmt formatCode="General" sourceLinked="0"/>
        <c:majorTickMark val="none"/>
        <c:minorTickMark val="none"/>
        <c:tickLblPos val="nextTo"/>
        <c:txPr>
          <a:bodyPr rot="0" vert="horz"/>
          <a:lstStyle/>
          <a:p>
            <a:pPr>
              <a:defRPr sz="900"/>
            </a:pPr>
            <a:endParaRPr lang="ru-RU"/>
          </a:p>
        </c:txPr>
        <c:crossAx val="229300864"/>
        <c:crosses val="autoZero"/>
        <c:auto val="1"/>
        <c:lblAlgn val="ctr"/>
        <c:lblOffset val="100"/>
        <c:noMultiLvlLbl val="0"/>
      </c:catAx>
      <c:valAx>
        <c:axId val="229300864"/>
        <c:scaling>
          <c:orientation val="minMax"/>
        </c:scaling>
        <c:delete val="1"/>
        <c:axPos val="l"/>
        <c:numFmt formatCode="#,##0.0" sourceLinked="1"/>
        <c:majorTickMark val="out"/>
        <c:minorTickMark val="none"/>
        <c:tickLblPos val="nextTo"/>
        <c:crossAx val="229298904"/>
        <c:crosses val="autoZero"/>
        <c:crossBetween val="between"/>
      </c:valAx>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Белстат!$A$3</c:f>
              <c:strCache>
                <c:ptCount val="1"/>
                <c:pt idx="0">
                  <c:v>Республика Беларусь</c:v>
                </c:pt>
              </c:strCache>
            </c:strRef>
          </c:tx>
          <c:marker>
            <c:symbol val="none"/>
          </c:marker>
          <c:dLbls>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trendline>
            <c:trendlineType val="linear"/>
            <c:dispRSqr val="0"/>
            <c:dispEq val="0"/>
          </c:trendline>
          <c:cat>
            <c:strRef>
              <c:f>Белстат!$B$2:$K$2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Белстат!$B$27:$K$27</c:f>
              <c:numCache>
                <c:formatCode>#,##0.0</c:formatCode>
                <c:ptCount val="10"/>
                <c:pt idx="0">
                  <c:v>17.2</c:v>
                </c:pt>
                <c:pt idx="1">
                  <c:v>17.900000000000002</c:v>
                </c:pt>
                <c:pt idx="2">
                  <c:v>19</c:v>
                </c:pt>
                <c:pt idx="3">
                  <c:v>18.8</c:v>
                </c:pt>
                <c:pt idx="4">
                  <c:v>20.3</c:v>
                </c:pt>
                <c:pt idx="5">
                  <c:v>20.8</c:v>
                </c:pt>
                <c:pt idx="6">
                  <c:v>20.8</c:v>
                </c:pt>
                <c:pt idx="7">
                  <c:v>21.6</c:v>
                </c:pt>
                <c:pt idx="8">
                  <c:v>21.6</c:v>
                </c:pt>
                <c:pt idx="9">
                  <c:v>22.2</c:v>
                </c:pt>
              </c:numCache>
            </c:numRef>
          </c:val>
          <c:smooth val="0"/>
          <c:extLst xmlns:c16r2="http://schemas.microsoft.com/office/drawing/2015/06/chart">
            <c:ext xmlns:c16="http://schemas.microsoft.com/office/drawing/2014/chart" uri="{C3380CC4-5D6E-409C-BE32-E72D297353CC}">
              <c16:uniqueId val="{00000000-6959-450D-9CC2-F11F112E72E5}"/>
            </c:ext>
          </c:extLst>
        </c:ser>
        <c:ser>
          <c:idx val="1"/>
          <c:order val="1"/>
          <c:tx>
            <c:strRef>
              <c:f>Белстат!$A$4</c:f>
              <c:strCache>
                <c:ptCount val="1"/>
                <c:pt idx="0">
                  <c:v>Минская область</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trendline>
            <c:trendlineType val="linear"/>
            <c:dispRSqr val="0"/>
            <c:dispEq val="0"/>
          </c:trendline>
          <c:cat>
            <c:strRef>
              <c:f>Белстат!$B$2:$K$2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Белстат!$B$28:$K$28</c:f>
              <c:numCache>
                <c:formatCode>#,##0.0</c:formatCode>
                <c:ptCount val="10"/>
                <c:pt idx="0">
                  <c:v>18.900000000000002</c:v>
                </c:pt>
                <c:pt idx="1">
                  <c:v>19</c:v>
                </c:pt>
                <c:pt idx="2">
                  <c:v>19</c:v>
                </c:pt>
                <c:pt idx="3">
                  <c:v>19.7</c:v>
                </c:pt>
                <c:pt idx="4">
                  <c:v>22.7</c:v>
                </c:pt>
                <c:pt idx="5">
                  <c:v>22.1</c:v>
                </c:pt>
                <c:pt idx="6">
                  <c:v>25.3</c:v>
                </c:pt>
                <c:pt idx="7">
                  <c:v>24.900000000000002</c:v>
                </c:pt>
                <c:pt idx="8">
                  <c:v>29</c:v>
                </c:pt>
                <c:pt idx="9">
                  <c:v>31.2</c:v>
                </c:pt>
              </c:numCache>
            </c:numRef>
          </c:val>
          <c:smooth val="0"/>
          <c:extLst xmlns:c16r2="http://schemas.microsoft.com/office/drawing/2015/06/chart">
            <c:ext xmlns:c16="http://schemas.microsoft.com/office/drawing/2014/chart" uri="{C3380CC4-5D6E-409C-BE32-E72D297353CC}">
              <c16:uniqueId val="{00000001-6959-450D-9CC2-F11F112E72E5}"/>
            </c:ext>
          </c:extLst>
        </c:ser>
        <c:dLbls>
          <c:showLegendKey val="0"/>
          <c:showVal val="0"/>
          <c:showCatName val="0"/>
          <c:showSerName val="0"/>
          <c:showPercent val="0"/>
          <c:showBubbleSize val="0"/>
        </c:dLbls>
        <c:smooth val="0"/>
        <c:axId val="229955824"/>
        <c:axId val="229950336"/>
      </c:lineChart>
      <c:catAx>
        <c:axId val="229955824"/>
        <c:scaling>
          <c:orientation val="minMax"/>
        </c:scaling>
        <c:delete val="0"/>
        <c:axPos val="b"/>
        <c:numFmt formatCode="General" sourceLinked="0"/>
        <c:majorTickMark val="out"/>
        <c:minorTickMark val="none"/>
        <c:tickLblPos val="nextTo"/>
        <c:crossAx val="229950336"/>
        <c:crosses val="autoZero"/>
        <c:auto val="1"/>
        <c:lblAlgn val="ctr"/>
        <c:lblOffset val="100"/>
        <c:noMultiLvlLbl val="0"/>
      </c:catAx>
      <c:valAx>
        <c:axId val="229950336"/>
        <c:scaling>
          <c:orientation val="minMax"/>
        </c:scaling>
        <c:delete val="0"/>
        <c:axPos val="l"/>
        <c:majorGridlines/>
        <c:numFmt formatCode="#,##0.0" sourceLinked="1"/>
        <c:majorTickMark val="out"/>
        <c:minorTickMark val="none"/>
        <c:tickLblPos val="nextTo"/>
        <c:crossAx val="229955824"/>
        <c:crosses val="autoZero"/>
        <c:crossBetween val="between"/>
      </c:valAx>
    </c:plotArea>
    <c:legend>
      <c:legendPos val="b"/>
      <c:legendEntry>
        <c:idx val="2"/>
        <c:delete val="1"/>
      </c:legendEntry>
      <c:legendEntry>
        <c:idx val="3"/>
        <c:delete val="1"/>
      </c:legendEntry>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0"/>
      <c:rotY val="0"/>
      <c:rAngAx val="1"/>
    </c:view3D>
    <c:floor>
      <c:thickness val="0"/>
    </c:floor>
    <c:sideWall>
      <c:thickness val="0"/>
    </c:sideWall>
    <c:backWall>
      <c:thickness val="0"/>
    </c:backWall>
    <c:plotArea>
      <c:layout>
        <c:manualLayout>
          <c:layoutTarget val="inner"/>
          <c:xMode val="edge"/>
          <c:yMode val="edge"/>
          <c:x val="4.9996341366420109E-2"/>
          <c:y val="5.0925925925925923E-2"/>
          <c:w val="0.92778143641135769"/>
          <c:h val="0.4785002916302129"/>
        </c:manualLayout>
      </c:layout>
      <c:bar3DChart>
        <c:barDir val="col"/>
        <c:grouping val="clustered"/>
        <c:varyColors val="0"/>
        <c:ser>
          <c:idx val="0"/>
          <c:order val="0"/>
          <c:tx>
            <c:strRef>
              <c:f>Лист1!$B$17</c:f>
              <c:strCache>
                <c:ptCount val="1"/>
                <c:pt idx="0">
                  <c:v>2019</c:v>
                </c:pt>
              </c:strCache>
            </c:strRef>
          </c:tx>
          <c:invertIfNegative val="0"/>
          <c:dLbls>
            <c:spPr>
              <a:noFill/>
              <a:ln>
                <a:noFill/>
              </a:ln>
              <a:effectLst/>
            </c:spPr>
            <c:txPr>
              <a:bodyPr rot="-5400000" vert="horz"/>
              <a:lstStyle/>
              <a:p>
                <a:pPr>
                  <a:defRPr sz="800" b="1">
                    <a:latin typeface="Arial" pitchFamily="34" charset="0"/>
                    <a:cs typeface="Arial"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Лист1!$A$18:$A$40</c:f>
              <c:strCache>
                <c:ptCount val="23"/>
                <c:pt idx="0">
                  <c:v>   г. Жодино</c:v>
                </c:pt>
                <c:pt idx="1">
                  <c:v>  Березинский</c:v>
                </c:pt>
                <c:pt idx="2">
                  <c:v>  Борисовский</c:v>
                </c:pt>
                <c:pt idx="3">
                  <c:v>  Вилейский</c:v>
                </c:pt>
                <c:pt idx="4">
                  <c:v>  Воложинский</c:v>
                </c:pt>
                <c:pt idx="5">
                  <c:v>  Дзержинский</c:v>
                </c:pt>
                <c:pt idx="6">
                  <c:v>  Клецкий</c:v>
                </c:pt>
                <c:pt idx="7">
                  <c:v>  Копыльский</c:v>
                </c:pt>
                <c:pt idx="8">
                  <c:v>  Крупский</c:v>
                </c:pt>
                <c:pt idx="9">
                  <c:v>  Логойский</c:v>
                </c:pt>
                <c:pt idx="10">
                  <c:v>  Любанский</c:v>
                </c:pt>
                <c:pt idx="11">
                  <c:v>  Минский</c:v>
                </c:pt>
                <c:pt idx="12">
                  <c:v>  Молодечненский</c:v>
                </c:pt>
                <c:pt idx="13">
                  <c:v>  Мядельский</c:v>
                </c:pt>
                <c:pt idx="14">
                  <c:v>  Несвижский</c:v>
                </c:pt>
                <c:pt idx="15">
                  <c:v>  Пуховичский</c:v>
                </c:pt>
                <c:pt idx="16">
                  <c:v>  Слуцкий</c:v>
                </c:pt>
                <c:pt idx="17">
                  <c:v>  Смолевичский</c:v>
                </c:pt>
                <c:pt idx="18">
                  <c:v>  Солигорский</c:v>
                </c:pt>
                <c:pt idx="19">
                  <c:v>  Стародорожский</c:v>
                </c:pt>
                <c:pt idx="20">
                  <c:v>  Столбцовский</c:v>
                </c:pt>
                <c:pt idx="21">
                  <c:v>  Узденский</c:v>
                </c:pt>
                <c:pt idx="22">
                  <c:v>  Червенский</c:v>
                </c:pt>
              </c:strCache>
            </c:strRef>
          </c:cat>
          <c:val>
            <c:numRef>
              <c:f>Лист1!$B$18:$B$40</c:f>
              <c:numCache>
                <c:formatCode>General</c:formatCode>
                <c:ptCount val="23"/>
                <c:pt idx="0">
                  <c:v>64818</c:v>
                </c:pt>
                <c:pt idx="1">
                  <c:v>23237</c:v>
                </c:pt>
                <c:pt idx="2">
                  <c:v>176096</c:v>
                </c:pt>
                <c:pt idx="3">
                  <c:v>48728</c:v>
                </c:pt>
                <c:pt idx="4">
                  <c:v>34662</c:v>
                </c:pt>
                <c:pt idx="5">
                  <c:v>69639</c:v>
                </c:pt>
                <c:pt idx="6">
                  <c:v>27589</c:v>
                </c:pt>
                <c:pt idx="7">
                  <c:v>28888</c:v>
                </c:pt>
                <c:pt idx="8">
                  <c:v>23473</c:v>
                </c:pt>
                <c:pt idx="9">
                  <c:v>38628</c:v>
                </c:pt>
                <c:pt idx="10">
                  <c:v>30408</c:v>
                </c:pt>
                <c:pt idx="11">
                  <c:v>247926</c:v>
                </c:pt>
                <c:pt idx="12">
                  <c:v>132967</c:v>
                </c:pt>
                <c:pt idx="13">
                  <c:v>26238</c:v>
                </c:pt>
                <c:pt idx="14">
                  <c:v>39807</c:v>
                </c:pt>
                <c:pt idx="15">
                  <c:v>69188</c:v>
                </c:pt>
                <c:pt idx="16">
                  <c:v>89490</c:v>
                </c:pt>
                <c:pt idx="17">
                  <c:v>51104</c:v>
                </c:pt>
                <c:pt idx="18">
                  <c:v>131546</c:v>
                </c:pt>
                <c:pt idx="19">
                  <c:v>20658</c:v>
                </c:pt>
                <c:pt idx="20">
                  <c:v>38903</c:v>
                </c:pt>
                <c:pt idx="21">
                  <c:v>23868</c:v>
                </c:pt>
                <c:pt idx="22">
                  <c:v>33389</c:v>
                </c:pt>
              </c:numCache>
            </c:numRef>
          </c:val>
          <c:extLst xmlns:c16r2="http://schemas.microsoft.com/office/drawing/2015/06/chart">
            <c:ext xmlns:c16="http://schemas.microsoft.com/office/drawing/2014/chart" uri="{C3380CC4-5D6E-409C-BE32-E72D297353CC}">
              <c16:uniqueId val="{00000000-D692-4812-9CAD-B8F147E5C096}"/>
            </c:ext>
          </c:extLst>
        </c:ser>
        <c:ser>
          <c:idx val="1"/>
          <c:order val="1"/>
          <c:tx>
            <c:strRef>
              <c:f>Лист1!$C$17</c:f>
              <c:strCache>
                <c:ptCount val="1"/>
                <c:pt idx="0">
                  <c:v>2020</c:v>
                </c:pt>
              </c:strCache>
            </c:strRef>
          </c:tx>
          <c:invertIfNegative val="0"/>
          <c:dLbls>
            <c:spPr>
              <a:ln w="3175"/>
            </c:spPr>
            <c:txPr>
              <a:bodyPr rot="-5400000" vert="horz"/>
              <a:lstStyle/>
              <a:p>
                <a:pPr>
                  <a:defRPr sz="800" b="1">
                    <a:latin typeface="Arial" pitchFamily="34" charset="0"/>
                    <a:cs typeface="Arial"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Лист1!$A$18:$A$40</c:f>
              <c:strCache>
                <c:ptCount val="23"/>
                <c:pt idx="0">
                  <c:v>   г. Жодино</c:v>
                </c:pt>
                <c:pt idx="1">
                  <c:v>  Березинский</c:v>
                </c:pt>
                <c:pt idx="2">
                  <c:v>  Борисовский</c:v>
                </c:pt>
                <c:pt idx="3">
                  <c:v>  Вилейский</c:v>
                </c:pt>
                <c:pt idx="4">
                  <c:v>  Воложинский</c:v>
                </c:pt>
                <c:pt idx="5">
                  <c:v>  Дзержинский</c:v>
                </c:pt>
                <c:pt idx="6">
                  <c:v>  Клецкий</c:v>
                </c:pt>
                <c:pt idx="7">
                  <c:v>  Копыльский</c:v>
                </c:pt>
                <c:pt idx="8">
                  <c:v>  Крупский</c:v>
                </c:pt>
                <c:pt idx="9">
                  <c:v>  Логойский</c:v>
                </c:pt>
                <c:pt idx="10">
                  <c:v>  Любанский</c:v>
                </c:pt>
                <c:pt idx="11">
                  <c:v>  Минский</c:v>
                </c:pt>
                <c:pt idx="12">
                  <c:v>  Молодечненский</c:v>
                </c:pt>
                <c:pt idx="13">
                  <c:v>  Мядельский</c:v>
                </c:pt>
                <c:pt idx="14">
                  <c:v>  Несвижский</c:v>
                </c:pt>
                <c:pt idx="15">
                  <c:v>  Пуховичский</c:v>
                </c:pt>
                <c:pt idx="16">
                  <c:v>  Слуцкий</c:v>
                </c:pt>
                <c:pt idx="17">
                  <c:v>  Смолевичский</c:v>
                </c:pt>
                <c:pt idx="18">
                  <c:v>  Солигорский</c:v>
                </c:pt>
                <c:pt idx="19">
                  <c:v>  Стародорожский</c:v>
                </c:pt>
                <c:pt idx="20">
                  <c:v>  Столбцовский</c:v>
                </c:pt>
                <c:pt idx="21">
                  <c:v>  Узденский</c:v>
                </c:pt>
                <c:pt idx="22">
                  <c:v>  Червенский</c:v>
                </c:pt>
              </c:strCache>
            </c:strRef>
          </c:cat>
          <c:val>
            <c:numRef>
              <c:f>Лист1!$C$18:$C$40</c:f>
              <c:numCache>
                <c:formatCode>General</c:formatCode>
                <c:ptCount val="23"/>
                <c:pt idx="0">
                  <c:v>64838</c:v>
                </c:pt>
                <c:pt idx="1">
                  <c:v>22934</c:v>
                </c:pt>
                <c:pt idx="2">
                  <c:v>147826</c:v>
                </c:pt>
                <c:pt idx="3">
                  <c:v>48189</c:v>
                </c:pt>
                <c:pt idx="4">
                  <c:v>34454</c:v>
                </c:pt>
                <c:pt idx="5">
                  <c:v>70026</c:v>
                </c:pt>
                <c:pt idx="6">
                  <c:v>27273</c:v>
                </c:pt>
                <c:pt idx="7">
                  <c:v>28351</c:v>
                </c:pt>
                <c:pt idx="8">
                  <c:v>23139</c:v>
                </c:pt>
                <c:pt idx="9">
                  <c:v>38667</c:v>
                </c:pt>
                <c:pt idx="10">
                  <c:v>30005</c:v>
                </c:pt>
                <c:pt idx="11">
                  <c:v>255957</c:v>
                </c:pt>
                <c:pt idx="12">
                  <c:v>132223</c:v>
                </c:pt>
                <c:pt idx="13">
                  <c:v>25943</c:v>
                </c:pt>
                <c:pt idx="14">
                  <c:v>39584</c:v>
                </c:pt>
                <c:pt idx="15">
                  <c:v>68959</c:v>
                </c:pt>
                <c:pt idx="16">
                  <c:v>88694</c:v>
                </c:pt>
                <c:pt idx="17">
                  <c:v>51901</c:v>
                </c:pt>
                <c:pt idx="18">
                  <c:v>131003</c:v>
                </c:pt>
                <c:pt idx="19">
                  <c:v>20364</c:v>
                </c:pt>
                <c:pt idx="20">
                  <c:v>38644</c:v>
                </c:pt>
                <c:pt idx="21">
                  <c:v>23843</c:v>
                </c:pt>
                <c:pt idx="22">
                  <c:v>33480</c:v>
                </c:pt>
              </c:numCache>
            </c:numRef>
          </c:val>
          <c:extLst xmlns:c16r2="http://schemas.microsoft.com/office/drawing/2015/06/chart">
            <c:ext xmlns:c16="http://schemas.microsoft.com/office/drawing/2014/chart" uri="{C3380CC4-5D6E-409C-BE32-E72D297353CC}">
              <c16:uniqueId val="{00000001-D692-4812-9CAD-B8F147E5C096}"/>
            </c:ext>
          </c:extLst>
        </c:ser>
        <c:dLbls>
          <c:showLegendKey val="0"/>
          <c:showVal val="0"/>
          <c:showCatName val="0"/>
          <c:showSerName val="0"/>
          <c:showPercent val="0"/>
          <c:showBubbleSize val="0"/>
        </c:dLbls>
        <c:gapWidth val="22"/>
        <c:gapDepth val="290"/>
        <c:shape val="cylinder"/>
        <c:axId val="196334296"/>
        <c:axId val="196330768"/>
        <c:axId val="0"/>
      </c:bar3DChart>
      <c:catAx>
        <c:axId val="196334296"/>
        <c:scaling>
          <c:orientation val="minMax"/>
        </c:scaling>
        <c:delete val="0"/>
        <c:axPos val="b"/>
        <c:numFmt formatCode="General" sourceLinked="0"/>
        <c:majorTickMark val="out"/>
        <c:minorTickMark val="none"/>
        <c:tickLblPos val="nextTo"/>
        <c:crossAx val="196330768"/>
        <c:crosses val="autoZero"/>
        <c:auto val="1"/>
        <c:lblAlgn val="ctr"/>
        <c:lblOffset val="100"/>
        <c:noMultiLvlLbl val="0"/>
      </c:catAx>
      <c:valAx>
        <c:axId val="196330768"/>
        <c:scaling>
          <c:orientation val="minMax"/>
        </c:scaling>
        <c:delete val="1"/>
        <c:axPos val="l"/>
        <c:majorGridlines>
          <c:spPr>
            <a:ln>
              <a:noFill/>
            </a:ln>
          </c:spPr>
        </c:majorGridlines>
        <c:numFmt formatCode="General" sourceLinked="1"/>
        <c:majorTickMark val="out"/>
        <c:minorTickMark val="none"/>
        <c:tickLblPos val="nextTo"/>
        <c:crossAx val="196334296"/>
        <c:crosses val="autoZero"/>
        <c:crossBetween val="between"/>
      </c:valAx>
    </c:plotArea>
    <c:legend>
      <c:legendPos val="b"/>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село</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w="3175">
                <a:solidFill>
                  <a:sysClr val="windowText" lastClr="000000"/>
                </a:solidFill>
              </a:ln>
            </c:spPr>
            <c:txPr>
              <a:bodyPr rot="-5400000" spcFirstLastPara="1" vertOverflow="ellipsis" vert="horz" wrap="square" lIns="38100" tIns="19050" rIns="38100" bIns="19050" anchor="ctr" anchorCtr="1">
                <a:spAutoFit/>
              </a:bodyPr>
              <a:lstStyle/>
              <a:p>
                <a:pPr>
                  <a:defRPr sz="800" b="1" i="0" u="none" strike="noStrike" kern="1200" baseline="0">
                    <a:solidFill>
                      <a:schemeClr val="tx2"/>
                    </a:solidFill>
                    <a:latin typeface="Arial" pitchFamily="34" charset="0"/>
                    <a:ea typeface="+mn-ea"/>
                    <a:cs typeface="Arial"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'[Диаграмма в Microsoft Word]Лист1'!$A$50:$A$75</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'[Диаграмма в Microsoft Word]Лист1'!$B$50:$B$75</c:f>
              <c:numCache>
                <c:formatCode>0.0</c:formatCode>
                <c:ptCount val="26"/>
                <c:pt idx="0">
                  <c:v>49.5</c:v>
                </c:pt>
                <c:pt idx="1">
                  <c:v>49.1</c:v>
                </c:pt>
                <c:pt idx="2">
                  <c:v>48.4</c:v>
                </c:pt>
                <c:pt idx="3">
                  <c:v>47.7</c:v>
                </c:pt>
                <c:pt idx="4">
                  <c:v>48</c:v>
                </c:pt>
                <c:pt idx="5">
                  <c:v>47.7</c:v>
                </c:pt>
                <c:pt idx="6">
                  <c:v>47.1</c:v>
                </c:pt>
                <c:pt idx="7">
                  <c:v>46.5</c:v>
                </c:pt>
                <c:pt idx="8">
                  <c:v>46.4</c:v>
                </c:pt>
                <c:pt idx="9">
                  <c:v>46</c:v>
                </c:pt>
                <c:pt idx="10">
                  <c:v>45.7</c:v>
                </c:pt>
                <c:pt idx="11">
                  <c:v>45.4</c:v>
                </c:pt>
                <c:pt idx="12">
                  <c:v>45.1</c:v>
                </c:pt>
                <c:pt idx="13">
                  <c:v>44.7</c:v>
                </c:pt>
                <c:pt idx="14">
                  <c:v>43.4</c:v>
                </c:pt>
                <c:pt idx="15">
                  <c:v>44.2</c:v>
                </c:pt>
                <c:pt idx="16">
                  <c:v>43.8</c:v>
                </c:pt>
                <c:pt idx="17">
                  <c:v>43.5</c:v>
                </c:pt>
                <c:pt idx="18">
                  <c:v>43.4</c:v>
                </c:pt>
                <c:pt idx="19">
                  <c:v>43.2</c:v>
                </c:pt>
                <c:pt idx="20">
                  <c:v>43.3</c:v>
                </c:pt>
                <c:pt idx="21">
                  <c:v>43.4</c:v>
                </c:pt>
                <c:pt idx="22">
                  <c:v>43.5</c:v>
                </c:pt>
                <c:pt idx="23">
                  <c:v>43.6</c:v>
                </c:pt>
                <c:pt idx="24">
                  <c:v>44.96</c:v>
                </c:pt>
                <c:pt idx="25">
                  <c:v>45.1</c:v>
                </c:pt>
              </c:numCache>
            </c:numRef>
          </c:val>
          <c:extLst xmlns:c16r2="http://schemas.microsoft.com/office/drawing/2015/06/chart">
            <c:ext xmlns:c16="http://schemas.microsoft.com/office/drawing/2014/chart" uri="{C3380CC4-5D6E-409C-BE32-E72D297353CC}">
              <c16:uniqueId val="{00000000-636F-4197-A69F-AC972207EB75}"/>
            </c:ext>
          </c:extLst>
        </c:ser>
        <c:ser>
          <c:idx val="1"/>
          <c:order val="1"/>
          <c:tx>
            <c:v>город</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solidFill>
                <a:sysClr val="window" lastClr="FFFFFF"/>
              </a:solidFill>
              <a:ln w="3175">
                <a:solidFill>
                  <a:sysClr val="windowText" lastClr="000000"/>
                </a:solidFill>
              </a:ln>
            </c:spPr>
            <c:txPr>
              <a:bodyPr rot="-5400000" spcFirstLastPara="1" vertOverflow="ellipsis" vert="horz" wrap="square" lIns="38100" tIns="19050" rIns="38100" bIns="19050" anchor="ctr" anchorCtr="1">
                <a:spAutoFit/>
              </a:bodyPr>
              <a:lstStyle/>
              <a:p>
                <a:pPr>
                  <a:defRPr sz="800" b="1" i="0" u="none" strike="noStrike" kern="1200" baseline="0">
                    <a:solidFill>
                      <a:schemeClr val="tx2"/>
                    </a:solidFill>
                    <a:latin typeface="Arial" pitchFamily="34" charset="0"/>
                    <a:ea typeface="+mn-ea"/>
                    <a:cs typeface="Arial" pitchFamily="3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'[Диаграмма в Microsoft Word]Лист1'!$A$50:$A$75</c:f>
              <c:numCache>
                <c:formatCode>General</c:formatCode>
                <c:ptCount val="2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numCache>
            </c:numRef>
          </c:cat>
          <c:val>
            <c:numRef>
              <c:f>'[Диаграмма в Microsoft Word]Лист1'!$C$50:$C$75</c:f>
              <c:numCache>
                <c:formatCode>0.0</c:formatCode>
                <c:ptCount val="26"/>
                <c:pt idx="0">
                  <c:v>50.5</c:v>
                </c:pt>
                <c:pt idx="1">
                  <c:v>50.9</c:v>
                </c:pt>
                <c:pt idx="2">
                  <c:v>51.6</c:v>
                </c:pt>
                <c:pt idx="3">
                  <c:v>52.3</c:v>
                </c:pt>
                <c:pt idx="4">
                  <c:v>52</c:v>
                </c:pt>
                <c:pt idx="5">
                  <c:v>52.3</c:v>
                </c:pt>
                <c:pt idx="6">
                  <c:v>52.9</c:v>
                </c:pt>
                <c:pt idx="7">
                  <c:v>53.5</c:v>
                </c:pt>
                <c:pt idx="8">
                  <c:v>53.6</c:v>
                </c:pt>
                <c:pt idx="9">
                  <c:v>54</c:v>
                </c:pt>
                <c:pt idx="10">
                  <c:v>54.3</c:v>
                </c:pt>
                <c:pt idx="11">
                  <c:v>54.6</c:v>
                </c:pt>
                <c:pt idx="12">
                  <c:v>54.9</c:v>
                </c:pt>
                <c:pt idx="13">
                  <c:v>55.3</c:v>
                </c:pt>
                <c:pt idx="14">
                  <c:v>56.6</c:v>
                </c:pt>
                <c:pt idx="15">
                  <c:v>55.8</c:v>
                </c:pt>
                <c:pt idx="16">
                  <c:v>56.2</c:v>
                </c:pt>
                <c:pt idx="17">
                  <c:v>56.5</c:v>
                </c:pt>
                <c:pt idx="18">
                  <c:v>56.6</c:v>
                </c:pt>
                <c:pt idx="19">
                  <c:v>56.8</c:v>
                </c:pt>
                <c:pt idx="20">
                  <c:v>56.7</c:v>
                </c:pt>
                <c:pt idx="21">
                  <c:v>56.6</c:v>
                </c:pt>
                <c:pt idx="22">
                  <c:v>56.5</c:v>
                </c:pt>
                <c:pt idx="23">
                  <c:v>56.4</c:v>
                </c:pt>
                <c:pt idx="24">
                  <c:v>55.04</c:v>
                </c:pt>
                <c:pt idx="25">
                  <c:v>54.9</c:v>
                </c:pt>
              </c:numCache>
            </c:numRef>
          </c:val>
          <c:extLst xmlns:c16r2="http://schemas.microsoft.com/office/drawing/2015/06/chart">
            <c:ext xmlns:c16="http://schemas.microsoft.com/office/drawing/2014/chart" uri="{C3380CC4-5D6E-409C-BE32-E72D297353CC}">
              <c16:uniqueId val="{00000001-636F-4197-A69F-AC972207EB75}"/>
            </c:ext>
          </c:extLst>
        </c:ser>
        <c:dLbls>
          <c:showLegendKey val="0"/>
          <c:showVal val="1"/>
          <c:showCatName val="0"/>
          <c:showSerName val="0"/>
          <c:showPercent val="0"/>
          <c:showBubbleSize val="0"/>
        </c:dLbls>
        <c:gapWidth val="150"/>
        <c:overlap val="-25"/>
        <c:axId val="229087952"/>
        <c:axId val="229090696"/>
      </c:barChart>
      <c:catAx>
        <c:axId val="229087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2"/>
                </a:solidFill>
                <a:latin typeface="+mn-lt"/>
                <a:ea typeface="+mn-ea"/>
                <a:cs typeface="+mn-cs"/>
              </a:defRPr>
            </a:pPr>
            <a:endParaRPr lang="ru-RU"/>
          </a:p>
        </c:txPr>
        <c:crossAx val="229090696"/>
        <c:crosses val="autoZero"/>
        <c:auto val="1"/>
        <c:lblAlgn val="ctr"/>
        <c:lblOffset val="200"/>
        <c:noMultiLvlLbl val="0"/>
      </c:catAx>
      <c:valAx>
        <c:axId val="229090696"/>
        <c:scaling>
          <c:orientation val="minMax"/>
        </c:scaling>
        <c:delete val="1"/>
        <c:axPos val="l"/>
        <c:numFmt formatCode="0.0" sourceLinked="1"/>
        <c:majorTickMark val="none"/>
        <c:minorTickMark val="none"/>
        <c:tickLblPos val="nextTo"/>
        <c:crossAx val="229087952"/>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lgn="ctr">
              <a:defRPr/>
            </a:pPr>
            <a:r>
              <a:rPr lang="ru-RU"/>
              <a:t>Минская область</a:t>
            </a:r>
          </a:p>
        </c:rich>
      </c:tx>
      <c:layout>
        <c:manualLayout>
          <c:xMode val="edge"/>
          <c:yMode val="edge"/>
          <c:x val="0.25278228682953097"/>
          <c:y val="1.8958164037324515E-2"/>
        </c:manualLayout>
      </c:layout>
      <c:overlay val="0"/>
    </c:title>
    <c:autoTitleDeleted val="0"/>
    <c:view3D>
      <c:rotX val="30"/>
      <c:rotY val="340"/>
      <c:rAngAx val="0"/>
      <c:perspective val="0"/>
    </c:view3D>
    <c:floor>
      <c:thickness val="0"/>
    </c:floor>
    <c:sideWall>
      <c:thickness val="0"/>
    </c:sideWall>
    <c:backWall>
      <c:thickness val="0"/>
    </c:backWall>
    <c:plotArea>
      <c:layout>
        <c:manualLayout>
          <c:layoutTarget val="inner"/>
          <c:xMode val="edge"/>
          <c:yMode val="edge"/>
          <c:x val="6.9231061767369637E-2"/>
          <c:y val="0.12099671285486539"/>
          <c:w val="0.82121488307147739"/>
          <c:h val="0.71492265050303538"/>
        </c:manualLayout>
      </c:layout>
      <c:pie3DChart>
        <c:varyColors val="1"/>
        <c:ser>
          <c:idx val="0"/>
          <c:order val="0"/>
          <c:tx>
            <c:strRef>
              <c:f>'[Диаграмма в Microsoft Word]Лист1'!$T$50:$T$51</c:f>
              <c:strCache>
                <c:ptCount val="1"/>
                <c:pt idx="0">
                  <c:v>город село</c:v>
                </c:pt>
              </c:strCache>
            </c:strRef>
          </c:tx>
          <c:explosion val="5"/>
          <c:dPt>
            <c:idx val="0"/>
            <c:bubble3D val="0"/>
            <c:extLst xmlns:c16r2="http://schemas.microsoft.com/office/drawing/2015/06/chart">
              <c:ext xmlns:c16="http://schemas.microsoft.com/office/drawing/2014/chart" uri="{C3380CC4-5D6E-409C-BE32-E72D297353CC}">
                <c16:uniqueId val="{00000000-9008-4DD5-A427-229997AE4AC6}"/>
              </c:ext>
            </c:extLst>
          </c:dPt>
          <c:dPt>
            <c:idx val="1"/>
            <c:bubble3D val="0"/>
            <c:extLst xmlns:c16r2="http://schemas.microsoft.com/office/drawing/2015/06/chart">
              <c:ext xmlns:c16="http://schemas.microsoft.com/office/drawing/2014/chart" uri="{C3380CC4-5D6E-409C-BE32-E72D297353CC}">
                <c16:uniqueId val="{00000001-9008-4DD5-A427-229997AE4AC6}"/>
              </c:ext>
            </c:extLst>
          </c:dPt>
          <c:dLbls>
            <c:dLbl>
              <c:idx val="0"/>
              <c:layout>
                <c:manualLayout>
                  <c:x val="-0.24298067595217923"/>
                  <c:y val="1.299056076723019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008-4DD5-A427-229997AE4AC6}"/>
                </c:ext>
                <c:ext xmlns:c15="http://schemas.microsoft.com/office/drawing/2012/chart" uri="{CE6537A1-D6FC-4f65-9D91-7224C49458BB}">
                  <c15:layout/>
                </c:ext>
              </c:extLst>
            </c:dLbl>
            <c:spPr>
              <a:solidFill>
                <a:schemeClr val="bg1"/>
              </a:solidFill>
              <a:ln>
                <a:solidFill>
                  <a:schemeClr val="tx1"/>
                </a:solidFill>
              </a:ln>
            </c:spPr>
            <c:txPr>
              <a:bodyPr/>
              <a:lstStyle/>
              <a:p>
                <a:pPr>
                  <a:defRPr b="1">
                    <a:latin typeface="Arial" pitchFamily="34" charset="0"/>
                    <a:cs typeface="Arial" pitchFamily="34" charset="0"/>
                  </a:defRPr>
                </a:pPr>
                <a:endParaRPr lang="ru-RU"/>
              </a:p>
            </c:tx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'[Диаграмма в Microsoft Word]Лист1'!$T$50:$T$51</c:f>
              <c:strCache>
                <c:ptCount val="2"/>
                <c:pt idx="0">
                  <c:v>город</c:v>
                </c:pt>
                <c:pt idx="1">
                  <c:v>село</c:v>
                </c:pt>
              </c:strCache>
            </c:strRef>
          </c:cat>
          <c:val>
            <c:numRef>
              <c:f>'[Диаграмма в Microsoft Word]Лист1'!$U$50:$U$51</c:f>
              <c:numCache>
                <c:formatCode>0.0%</c:formatCode>
                <c:ptCount val="2"/>
                <c:pt idx="0">
                  <c:v>0.54900000000000004</c:v>
                </c:pt>
                <c:pt idx="1">
                  <c:v>0.45100000000000001</c:v>
                </c:pt>
              </c:numCache>
            </c:numRef>
          </c:val>
          <c:extLst xmlns:c16r2="http://schemas.microsoft.com/office/drawing/2015/06/chart">
            <c:ext xmlns:c16="http://schemas.microsoft.com/office/drawing/2014/chart" uri="{C3380CC4-5D6E-409C-BE32-E72D297353CC}">
              <c16:uniqueId val="{00000002-9008-4DD5-A427-229997AE4AC6}"/>
            </c:ext>
          </c:extLst>
        </c:ser>
        <c:dLbls>
          <c:showLegendKey val="0"/>
          <c:showVal val="0"/>
          <c:showCatName val="0"/>
          <c:showSerName val="0"/>
          <c:showPercent val="0"/>
          <c:showBubbleSize val="0"/>
          <c:showLeaderLines val="1"/>
        </c:dLbls>
      </c:pie3DChart>
    </c:plotArea>
    <c:legend>
      <c:legendPos val="b"/>
      <c:layout>
        <c:manualLayout>
          <c:xMode val="edge"/>
          <c:yMode val="edge"/>
          <c:x val="0.20385624873813851"/>
          <c:y val="0.86490505412802043"/>
          <c:w val="0.52428804091796222"/>
          <c:h val="9.7177870559774338E-2"/>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title>
      <c:tx>
        <c:rich>
          <a:bodyPr/>
          <a:lstStyle/>
          <a:p>
            <a:pPr>
              <a:defRPr/>
            </a:pPr>
            <a:r>
              <a:rPr lang="ru-RU"/>
              <a:t>Республика Беларусь</a:t>
            </a:r>
          </a:p>
        </c:rich>
      </c:tx>
      <c:layout/>
      <c:overlay val="0"/>
    </c:title>
    <c:autoTitleDeleted val="0"/>
    <c:view3D>
      <c:rotX val="30"/>
      <c:rotY val="340"/>
      <c:rAngAx val="0"/>
      <c:perspective val="0"/>
    </c:view3D>
    <c:floor>
      <c:thickness val="0"/>
    </c:floor>
    <c:sideWall>
      <c:thickness val="0"/>
    </c:sideWall>
    <c:backWall>
      <c:thickness val="0"/>
    </c:backWall>
    <c:plotArea>
      <c:layout>
        <c:manualLayout>
          <c:layoutTarget val="inner"/>
          <c:xMode val="edge"/>
          <c:yMode val="edge"/>
          <c:x val="5.8512204084763562E-2"/>
          <c:y val="4.1481324778888225E-2"/>
          <c:w val="0.86095975503062117"/>
          <c:h val="0.89814814814814814"/>
        </c:manualLayout>
      </c:layout>
      <c:pie3DChart>
        <c:varyColors val="1"/>
        <c:ser>
          <c:idx val="0"/>
          <c:order val="0"/>
          <c:explosion val="8"/>
          <c:dPt>
            <c:idx val="0"/>
            <c:bubble3D val="0"/>
            <c:extLst xmlns:c16r2="http://schemas.microsoft.com/office/drawing/2015/06/chart">
              <c:ext xmlns:c16="http://schemas.microsoft.com/office/drawing/2014/chart" uri="{C3380CC4-5D6E-409C-BE32-E72D297353CC}">
                <c16:uniqueId val="{00000000-AAED-4B51-9E17-4C9939376182}"/>
              </c:ext>
            </c:extLst>
          </c:dPt>
          <c:dPt>
            <c:idx val="1"/>
            <c:bubble3D val="0"/>
            <c:extLst xmlns:c16r2="http://schemas.microsoft.com/office/drawing/2015/06/chart">
              <c:ext xmlns:c16="http://schemas.microsoft.com/office/drawing/2014/chart" uri="{C3380CC4-5D6E-409C-BE32-E72D297353CC}">
                <c16:uniqueId val="{00000001-AAED-4B51-9E17-4C9939376182}"/>
              </c:ext>
            </c:extLst>
          </c:dPt>
          <c:dLbls>
            <c:dLbl>
              <c:idx val="0"/>
              <c:layout>
                <c:manualLayout>
                  <c:x val="-0.26379320288976393"/>
                  <c:y val="-0.217985670046617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AED-4B51-9E17-4C9939376182}"/>
                </c:ext>
                <c:ext xmlns:c15="http://schemas.microsoft.com/office/drawing/2012/chart" uri="{CE6537A1-D6FC-4f65-9D91-7224C49458BB}">
                  <c15:layout/>
                </c:ext>
              </c:extLst>
            </c:dLbl>
            <c:spPr>
              <a:solidFill>
                <a:sysClr val="window" lastClr="FFFFFF"/>
              </a:solidFill>
              <a:ln>
                <a:solidFill>
                  <a:sysClr val="windowText" lastClr="000000"/>
                </a:solidFill>
              </a:ln>
            </c:spPr>
            <c:txPr>
              <a:bodyPr/>
              <a:lstStyle/>
              <a:p>
                <a:pPr>
                  <a:defRPr sz="900" b="1">
                    <a:latin typeface="Arial" pitchFamily="34" charset="0"/>
                    <a:cs typeface="Arial" pitchFamily="34" charset="0"/>
                  </a:defRPr>
                </a:pPr>
                <a:endParaRPr lang="ru-RU"/>
              </a:p>
            </c:txPr>
            <c:dLblPos val="in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'[Диаграмма в Microsoft Word]Лист1'!$T$50:$T$51</c:f>
              <c:strCache>
                <c:ptCount val="2"/>
                <c:pt idx="0">
                  <c:v>город</c:v>
                </c:pt>
                <c:pt idx="1">
                  <c:v>село</c:v>
                </c:pt>
              </c:strCache>
            </c:strRef>
          </c:cat>
          <c:val>
            <c:numRef>
              <c:f>'[Диаграмма в Microsoft Word]Лист1'!$W$50:$W$51</c:f>
              <c:numCache>
                <c:formatCode>0.0%</c:formatCode>
                <c:ptCount val="2"/>
                <c:pt idx="0">
                  <c:v>0.77900000000000003</c:v>
                </c:pt>
                <c:pt idx="1">
                  <c:v>0.221</c:v>
                </c:pt>
              </c:numCache>
            </c:numRef>
          </c:val>
          <c:extLst xmlns:c16r2="http://schemas.microsoft.com/office/drawing/2015/06/chart">
            <c:ext xmlns:c16="http://schemas.microsoft.com/office/drawing/2014/chart" uri="{C3380CC4-5D6E-409C-BE32-E72D297353CC}">
              <c16:uniqueId val="{00000002-AAED-4B51-9E17-4C9939376182}"/>
            </c:ext>
          </c:extLst>
        </c:ser>
        <c:dLbls>
          <c:showLegendKey val="0"/>
          <c:showVal val="0"/>
          <c:showCatName val="0"/>
          <c:showSerName val="0"/>
          <c:showPercent val="0"/>
          <c:showBubbleSize val="0"/>
          <c:showLeaderLines val="1"/>
        </c:dLbls>
      </c:pie3DChart>
    </c:plotArea>
    <c:legend>
      <c:legendPos val="b"/>
      <c:layout/>
      <c:overlay val="0"/>
    </c:legend>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область!$R$1</c:f>
              <c:strCache>
                <c:ptCount val="1"/>
                <c:pt idx="0">
                  <c:v>БСК</c:v>
                </c:pt>
              </c:strCache>
            </c:strRef>
          </c:tx>
          <c:spPr>
            <a:ln w="28575" cap="rnd">
              <a:solidFill>
                <a:srgbClr val="00B050"/>
              </a:solidFill>
              <a:round/>
            </a:ln>
            <a:effectLst/>
          </c:spPr>
          <c:marker>
            <c:symbol val="none"/>
          </c:marker>
          <c:dLbls>
            <c:numFmt formatCode="#,##0.00" sourceLinked="0"/>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2700" cap="flat">
                <a:solidFill>
                  <a:srgbClr val="FF0000"/>
                </a:solidFill>
                <a:prstDash val="solid"/>
                <a:miter lim="800000"/>
              </a:ln>
              <a:effectLst/>
            </c:spPr>
            <c:trendlineType val="linear"/>
            <c:forward val="1"/>
            <c:dispRSqr val="1"/>
            <c:dispEq val="1"/>
            <c:trendlineLbl>
              <c:layout>
                <c:manualLayout>
                  <c:x val="4.0153356030923716E-2"/>
                  <c:y val="0.18069308181397112"/>
                </c:manualLayout>
              </c:layout>
              <c:numFmt formatCode="General" sourceLinked="0"/>
              <c:spPr>
                <a:noFill/>
                <a:ln>
                  <a:solidFill>
                    <a:schemeClr val="tx1"/>
                  </a:solid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trendlineLbl>
          </c:trendline>
          <c:cat>
            <c:numRef>
              <c:f>область!$W$2:$AB$2</c:f>
              <c:numCache>
                <c:formatCode>General</c:formatCode>
                <c:ptCount val="6"/>
                <c:pt idx="0">
                  <c:v>2015</c:v>
                </c:pt>
                <c:pt idx="1">
                  <c:v>2016</c:v>
                </c:pt>
                <c:pt idx="2">
                  <c:v>2017</c:v>
                </c:pt>
                <c:pt idx="3">
                  <c:v>2018</c:v>
                </c:pt>
                <c:pt idx="4">
                  <c:v>2019</c:v>
                </c:pt>
                <c:pt idx="5">
                  <c:v>2020</c:v>
                </c:pt>
              </c:numCache>
            </c:numRef>
          </c:cat>
          <c:val>
            <c:numRef>
              <c:f>область!$W$3:$AB$3</c:f>
              <c:numCache>
                <c:formatCode>0.0</c:formatCode>
                <c:ptCount val="6"/>
                <c:pt idx="0">
                  <c:v>772.90158070336997</c:v>
                </c:pt>
                <c:pt idx="1">
                  <c:v>769.00489878864698</c:v>
                </c:pt>
                <c:pt idx="2">
                  <c:v>815.225020354305</c:v>
                </c:pt>
                <c:pt idx="3">
                  <c:v>784.01319204470406</c:v>
                </c:pt>
                <c:pt idx="4">
                  <c:v>839.5501521116679</c:v>
                </c:pt>
                <c:pt idx="5">
                  <c:v>1012.2</c:v>
                </c:pt>
              </c:numCache>
            </c:numRef>
          </c:val>
          <c:smooth val="0"/>
          <c:extLst xmlns:c16r2="http://schemas.microsoft.com/office/drawing/2015/06/chart">
            <c:ext xmlns:c16="http://schemas.microsoft.com/office/drawing/2014/chart" uri="{C3380CC4-5D6E-409C-BE32-E72D297353CC}">
              <c16:uniqueId val="{00000000-86F4-4EDA-A07B-9560FD41F62A}"/>
            </c:ext>
          </c:extLst>
        </c:ser>
        <c:dLbls>
          <c:showLegendKey val="0"/>
          <c:showVal val="1"/>
          <c:showCatName val="0"/>
          <c:showSerName val="0"/>
          <c:showPercent val="0"/>
          <c:showBubbleSize val="0"/>
        </c:dLbls>
        <c:smooth val="0"/>
        <c:axId val="229089912"/>
        <c:axId val="229088344"/>
      </c:lineChart>
      <c:catAx>
        <c:axId val="229089912"/>
        <c:scaling>
          <c:orientation val="minMax"/>
        </c:scaling>
        <c:delete val="0"/>
        <c:axPos val="b"/>
        <c:title>
          <c:tx>
            <c:rich>
              <a:bodyPr rot="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годы</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88344"/>
        <c:crosses val="autoZero"/>
        <c:auto val="1"/>
        <c:lblAlgn val="ctr"/>
        <c:lblOffset val="100"/>
        <c:noMultiLvlLbl val="0"/>
      </c:catAx>
      <c:valAx>
        <c:axId val="229088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Смертность на 100тыс.нас.</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89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область!$D$1</c:f>
              <c:strCache>
                <c:ptCount val="1"/>
                <c:pt idx="0">
                  <c:v>Новообразования</c:v>
                </c:pt>
              </c:strCache>
            </c:strRef>
          </c:tx>
          <c:spPr>
            <a:ln w="28575" cap="rnd">
              <a:solidFill>
                <a:srgbClr val="00B050"/>
              </a:solidFill>
              <a:round/>
            </a:ln>
            <a:effectLst/>
          </c:spPr>
          <c:marker>
            <c:symbol val="none"/>
          </c:marker>
          <c:dLbls>
            <c:numFmt formatCode="#,##0.00" sourceLinked="0"/>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2700" cap="flat">
                <a:solidFill>
                  <a:srgbClr val="FF0000"/>
                </a:solidFill>
                <a:prstDash val="solid"/>
                <a:miter lim="800000"/>
              </a:ln>
              <a:effectLst/>
            </c:spPr>
            <c:trendlineType val="linear"/>
            <c:forward val="1"/>
            <c:dispRSqr val="1"/>
            <c:dispEq val="1"/>
            <c:trendlineLbl>
              <c:layout>
                <c:manualLayout>
                  <c:x val="-0.25766597505917327"/>
                  <c:y val="0.38457825551889002"/>
                </c:manualLayout>
              </c:layout>
              <c:numFmt formatCode="General" sourceLinked="0"/>
              <c:spPr>
                <a:noFill/>
                <a:ln>
                  <a:solidFill>
                    <a:schemeClr val="tx1"/>
                  </a:solid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trendlineLbl>
          </c:trendline>
          <c:cat>
            <c:numRef>
              <c:f>область!$I$2:$N$2</c:f>
              <c:numCache>
                <c:formatCode>General</c:formatCode>
                <c:ptCount val="6"/>
                <c:pt idx="0">
                  <c:v>2015</c:v>
                </c:pt>
                <c:pt idx="1">
                  <c:v>2016</c:v>
                </c:pt>
                <c:pt idx="2">
                  <c:v>2017</c:v>
                </c:pt>
                <c:pt idx="3">
                  <c:v>2018</c:v>
                </c:pt>
                <c:pt idx="4">
                  <c:v>2019</c:v>
                </c:pt>
                <c:pt idx="5">
                  <c:v>2020</c:v>
                </c:pt>
              </c:numCache>
            </c:numRef>
          </c:cat>
          <c:val>
            <c:numRef>
              <c:f>область!$I$3:$N$3</c:f>
              <c:numCache>
                <c:formatCode>0.0</c:formatCode>
                <c:ptCount val="6"/>
                <c:pt idx="0">
                  <c:v>186.53559856689699</c:v>
                </c:pt>
                <c:pt idx="1">
                  <c:v>187.86787564949299</c:v>
                </c:pt>
                <c:pt idx="2">
                  <c:v>193.29571296218299</c:v>
                </c:pt>
                <c:pt idx="3">
                  <c:v>208.682567825337</c:v>
                </c:pt>
                <c:pt idx="4">
                  <c:v>205.3088090551181</c:v>
                </c:pt>
                <c:pt idx="5" formatCode="General">
                  <c:v>191.6</c:v>
                </c:pt>
              </c:numCache>
            </c:numRef>
          </c:val>
          <c:smooth val="0"/>
          <c:extLst xmlns:c16r2="http://schemas.microsoft.com/office/drawing/2015/06/chart">
            <c:ext xmlns:c16="http://schemas.microsoft.com/office/drawing/2014/chart" uri="{C3380CC4-5D6E-409C-BE32-E72D297353CC}">
              <c16:uniqueId val="{00000000-5EC8-48B7-9CD1-C73886E1E349}"/>
            </c:ext>
          </c:extLst>
        </c:ser>
        <c:dLbls>
          <c:showLegendKey val="0"/>
          <c:showVal val="1"/>
          <c:showCatName val="0"/>
          <c:showSerName val="0"/>
          <c:showPercent val="0"/>
          <c:showBubbleSize val="0"/>
        </c:dLbls>
        <c:smooth val="0"/>
        <c:axId val="229089128"/>
        <c:axId val="229085992"/>
      </c:lineChart>
      <c:catAx>
        <c:axId val="229089128"/>
        <c:scaling>
          <c:orientation val="minMax"/>
        </c:scaling>
        <c:delete val="0"/>
        <c:axPos val="b"/>
        <c:title>
          <c:tx>
            <c:rich>
              <a:bodyPr rot="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годы</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85992"/>
        <c:crosses val="autoZero"/>
        <c:auto val="1"/>
        <c:lblAlgn val="ctr"/>
        <c:lblOffset val="100"/>
        <c:noMultiLvlLbl val="0"/>
      </c:catAx>
      <c:valAx>
        <c:axId val="229085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Смертность на 100тыс.нас.</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89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область!$AE$1</c:f>
              <c:strCache>
                <c:ptCount val="1"/>
                <c:pt idx="0">
                  <c:v>Болезни                         органов                                   дыхания</c:v>
                </c:pt>
              </c:strCache>
            </c:strRef>
          </c:tx>
          <c:spPr>
            <a:ln w="28575" cap="rnd">
              <a:solidFill>
                <a:srgbClr val="00B050"/>
              </a:solidFill>
              <a:round/>
            </a:ln>
            <a:effectLst/>
          </c:spPr>
          <c:marker>
            <c:symbol val="none"/>
          </c:marker>
          <c:dLbls>
            <c:numFmt formatCode="#,##0.00" sourceLinked="0"/>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2700" cap="flat">
                <a:solidFill>
                  <a:srgbClr val="FF0000"/>
                </a:solidFill>
                <a:prstDash val="solid"/>
                <a:miter lim="800000"/>
              </a:ln>
              <a:effectLst/>
            </c:spPr>
            <c:trendlineType val="linear"/>
            <c:forward val="1"/>
            <c:dispRSqr val="1"/>
            <c:dispEq val="1"/>
            <c:trendlineLbl>
              <c:layout>
                <c:manualLayout>
                  <c:x val="3.5370684776457301E-2"/>
                  <c:y val="0.111701271527443"/>
                </c:manualLayout>
              </c:layout>
              <c:numFmt formatCode="General" sourceLinked="0"/>
              <c:spPr>
                <a:noFill/>
                <a:ln>
                  <a:solidFill>
                    <a:schemeClr val="tx1"/>
                  </a:solid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trendlineLbl>
          </c:trendline>
          <c:trendline>
            <c:spPr>
              <a:ln w="19050" cap="rnd">
                <a:solidFill>
                  <a:schemeClr val="accent2"/>
                </a:solidFill>
                <a:prstDash val="dash"/>
              </a:ln>
              <a:effectLst/>
            </c:spPr>
            <c:trendlineType val="poly"/>
            <c:order val="2"/>
            <c:forward val="1"/>
            <c:dispRSqr val="0"/>
            <c:dispEq val="0"/>
          </c:trendline>
          <c:cat>
            <c:numRef>
              <c:f>область!$AJ$2:$AO$2</c:f>
              <c:numCache>
                <c:formatCode>General</c:formatCode>
                <c:ptCount val="6"/>
                <c:pt idx="0">
                  <c:v>2015</c:v>
                </c:pt>
                <c:pt idx="1">
                  <c:v>2016</c:v>
                </c:pt>
                <c:pt idx="2">
                  <c:v>2017</c:v>
                </c:pt>
                <c:pt idx="3">
                  <c:v>2018</c:v>
                </c:pt>
                <c:pt idx="4">
                  <c:v>2019</c:v>
                </c:pt>
                <c:pt idx="5">
                  <c:v>2020</c:v>
                </c:pt>
              </c:numCache>
            </c:numRef>
          </c:cat>
          <c:val>
            <c:numRef>
              <c:f>область!$AJ$3:$AO$3</c:f>
              <c:numCache>
                <c:formatCode>0.0</c:formatCode>
                <c:ptCount val="6"/>
                <c:pt idx="0">
                  <c:v>23.998317993995499</c:v>
                </c:pt>
                <c:pt idx="1">
                  <c:v>22.392048147128399</c:v>
                </c:pt>
                <c:pt idx="2">
                  <c:v>22.3897358151548</c:v>
                </c:pt>
                <c:pt idx="3">
                  <c:v>32.153507429281497</c:v>
                </c:pt>
                <c:pt idx="4" formatCode="General">
                  <c:v>29.8</c:v>
                </c:pt>
                <c:pt idx="5" formatCode="General">
                  <c:v>35.6</c:v>
                </c:pt>
              </c:numCache>
            </c:numRef>
          </c:val>
          <c:smooth val="0"/>
          <c:extLst xmlns:c16r2="http://schemas.microsoft.com/office/drawing/2015/06/chart">
            <c:ext xmlns:c16="http://schemas.microsoft.com/office/drawing/2014/chart" uri="{C3380CC4-5D6E-409C-BE32-E72D297353CC}">
              <c16:uniqueId val="{00000000-289E-4CD2-BA49-3B7BA9D93A79}"/>
            </c:ext>
          </c:extLst>
        </c:ser>
        <c:dLbls>
          <c:showLegendKey val="0"/>
          <c:showVal val="1"/>
          <c:showCatName val="0"/>
          <c:showSerName val="0"/>
          <c:showPercent val="0"/>
          <c:showBubbleSize val="0"/>
        </c:dLbls>
        <c:smooth val="0"/>
        <c:axId val="229092264"/>
        <c:axId val="229086384"/>
      </c:lineChart>
      <c:catAx>
        <c:axId val="229092264"/>
        <c:scaling>
          <c:orientation val="minMax"/>
        </c:scaling>
        <c:delete val="0"/>
        <c:axPos val="b"/>
        <c:title>
          <c:tx>
            <c:rich>
              <a:bodyPr rot="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годы</a:t>
                </a:r>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86384"/>
        <c:crosses val="autoZero"/>
        <c:auto val="1"/>
        <c:lblAlgn val="ctr"/>
        <c:lblOffset val="100"/>
        <c:noMultiLvlLbl val="0"/>
      </c:catAx>
      <c:valAx>
        <c:axId val="229086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a:latin typeface="Times New Roman" panose="02020603050405020304" charset="0"/>
                    <a:ea typeface="Times New Roman" panose="02020603050405020304" charset="0"/>
                    <a:cs typeface="Times New Roman" panose="02020603050405020304" charset="0"/>
                    <a:sym typeface="Times New Roman" panose="02020603050405020304" charset="0"/>
                  </a:rPr>
                  <a:t>Смертность на 100тыс.нас.</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2290922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a:t>Смертность от болезней</a:t>
            </a:r>
            <a:r>
              <a:rPr lang="ru-RU" baseline="0"/>
              <a:t> органов дыхания в 2019 и  2020 году </a:t>
            </a:r>
            <a:r>
              <a:rPr lang="ru-RU" sz="1400" b="0" i="0" baseline="0">
                <a:effectLst/>
              </a:rPr>
              <a:t>на административных территориях Минской области</a:t>
            </a:r>
            <a:endParaRPr lang="ru-RU"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2019</c:v>
          </c:tx>
          <c:spPr>
            <a:solidFill>
              <a:schemeClr val="accent1"/>
            </a:solidFill>
            <a:ln>
              <a:noFill/>
            </a:ln>
            <a:effectLst/>
            <a:sp3d/>
          </c:spPr>
          <c:invertIfNegative val="0"/>
          <c:cat>
            <c:strRef>
              <c:f>свод!$A$3:$A$26</c:f>
              <c:strCache>
                <c:ptCount val="24"/>
                <c:pt idx="0">
                  <c:v>Березинский</c:v>
                </c:pt>
                <c:pt idx="1">
                  <c:v>Борисовский </c:v>
                </c:pt>
                <c:pt idx="2">
                  <c:v>Вилейский</c:v>
                </c:pt>
                <c:pt idx="3">
                  <c:v>Воложинский</c:v>
                </c:pt>
                <c:pt idx="4">
                  <c:v>Дзержинский</c:v>
                </c:pt>
                <c:pt idx="5">
                  <c:v>Клецкий</c:v>
                </c:pt>
                <c:pt idx="6">
                  <c:v>Копыльский</c:v>
                </c:pt>
                <c:pt idx="7">
                  <c:v>Крупский</c:v>
                </c:pt>
                <c:pt idx="8">
                  <c:v>Логойский</c:v>
                </c:pt>
                <c:pt idx="9">
                  <c:v>Любанский</c:v>
                </c:pt>
                <c:pt idx="10">
                  <c:v>Минский</c:v>
                </c:pt>
                <c:pt idx="11">
                  <c:v>Молодечненский</c:v>
                </c:pt>
                <c:pt idx="12">
                  <c:v>Мядельский</c:v>
                </c:pt>
                <c:pt idx="13">
                  <c:v>Несвижский</c:v>
                </c:pt>
                <c:pt idx="14">
                  <c:v>Пуховичский</c:v>
                </c:pt>
                <c:pt idx="15">
                  <c:v>Слуцкий</c:v>
                </c:pt>
                <c:pt idx="16">
                  <c:v>Смолевичский</c:v>
                </c:pt>
                <c:pt idx="17">
                  <c:v>Солигорский</c:v>
                </c:pt>
                <c:pt idx="18">
                  <c:v>Стародорожский</c:v>
                </c:pt>
                <c:pt idx="19">
                  <c:v>Столбцовский</c:v>
                </c:pt>
                <c:pt idx="20">
                  <c:v>Узденский</c:v>
                </c:pt>
                <c:pt idx="21">
                  <c:v>Червенский</c:v>
                </c:pt>
                <c:pt idx="22">
                  <c:v>г. Жодино</c:v>
                </c:pt>
                <c:pt idx="23">
                  <c:v>по области</c:v>
                </c:pt>
              </c:strCache>
            </c:strRef>
          </c:cat>
          <c:val>
            <c:numRef>
              <c:f>свод!$M$30:$M$53</c:f>
              <c:numCache>
                <c:formatCode>General</c:formatCode>
                <c:ptCount val="24"/>
                <c:pt idx="0">
                  <c:v>102</c:v>
                </c:pt>
                <c:pt idx="1">
                  <c:v>25.6</c:v>
                </c:pt>
                <c:pt idx="2">
                  <c:v>49.4</c:v>
                </c:pt>
                <c:pt idx="3">
                  <c:v>30.4</c:v>
                </c:pt>
                <c:pt idx="4">
                  <c:v>19.3</c:v>
                </c:pt>
                <c:pt idx="5">
                  <c:v>67.099999999999994</c:v>
                </c:pt>
                <c:pt idx="6">
                  <c:v>29.3</c:v>
                </c:pt>
                <c:pt idx="7">
                  <c:v>76.900000000000006</c:v>
                </c:pt>
                <c:pt idx="8">
                  <c:v>14</c:v>
                </c:pt>
                <c:pt idx="9">
                  <c:v>68.8</c:v>
                </c:pt>
                <c:pt idx="10">
                  <c:v>12.8</c:v>
                </c:pt>
                <c:pt idx="11">
                  <c:v>32.4</c:v>
                </c:pt>
                <c:pt idx="12">
                  <c:v>51.3</c:v>
                </c:pt>
                <c:pt idx="13">
                  <c:v>59.5</c:v>
                </c:pt>
                <c:pt idx="14">
                  <c:v>23.2</c:v>
                </c:pt>
                <c:pt idx="15">
                  <c:v>20</c:v>
                </c:pt>
                <c:pt idx="16">
                  <c:v>10.6</c:v>
                </c:pt>
                <c:pt idx="17">
                  <c:v>26.2</c:v>
                </c:pt>
                <c:pt idx="18">
                  <c:v>58.6</c:v>
                </c:pt>
                <c:pt idx="19">
                  <c:v>53.8</c:v>
                </c:pt>
                <c:pt idx="20">
                  <c:v>42.6</c:v>
                </c:pt>
                <c:pt idx="21">
                  <c:v>40.9</c:v>
                </c:pt>
                <c:pt idx="22">
                  <c:v>10.8</c:v>
                </c:pt>
                <c:pt idx="23">
                  <c:v>29.8</c:v>
                </c:pt>
              </c:numCache>
            </c:numRef>
          </c:val>
          <c:extLst xmlns:c16r2="http://schemas.microsoft.com/office/drawing/2015/06/chart">
            <c:ext xmlns:c16="http://schemas.microsoft.com/office/drawing/2014/chart" uri="{C3380CC4-5D6E-409C-BE32-E72D297353CC}">
              <c16:uniqueId val="{00000000-E054-4FF9-B599-01968CA5B790}"/>
            </c:ext>
          </c:extLst>
        </c:ser>
        <c:ser>
          <c:idx val="1"/>
          <c:order val="1"/>
          <c:tx>
            <c:v>2020</c:v>
          </c:tx>
          <c:spPr>
            <a:solidFill>
              <a:schemeClr val="accent2"/>
            </a:solidFill>
            <a:ln>
              <a:noFill/>
            </a:ln>
            <a:effectLst/>
            <a:sp3d/>
          </c:spPr>
          <c:invertIfNegative val="0"/>
          <c:cat>
            <c:strRef>
              <c:f>свод!$A$3:$A$26</c:f>
              <c:strCache>
                <c:ptCount val="24"/>
                <c:pt idx="0">
                  <c:v>Березинский</c:v>
                </c:pt>
                <c:pt idx="1">
                  <c:v>Борисовский </c:v>
                </c:pt>
                <c:pt idx="2">
                  <c:v>Вилейский</c:v>
                </c:pt>
                <c:pt idx="3">
                  <c:v>Воложинский</c:v>
                </c:pt>
                <c:pt idx="4">
                  <c:v>Дзержинский</c:v>
                </c:pt>
                <c:pt idx="5">
                  <c:v>Клецкий</c:v>
                </c:pt>
                <c:pt idx="6">
                  <c:v>Копыльский</c:v>
                </c:pt>
                <c:pt idx="7">
                  <c:v>Крупский</c:v>
                </c:pt>
                <c:pt idx="8">
                  <c:v>Логойский</c:v>
                </c:pt>
                <c:pt idx="9">
                  <c:v>Любанский</c:v>
                </c:pt>
                <c:pt idx="10">
                  <c:v>Минский</c:v>
                </c:pt>
                <c:pt idx="11">
                  <c:v>Молодечненский</c:v>
                </c:pt>
                <c:pt idx="12">
                  <c:v>Мядельский</c:v>
                </c:pt>
                <c:pt idx="13">
                  <c:v>Несвижский</c:v>
                </c:pt>
                <c:pt idx="14">
                  <c:v>Пуховичский</c:v>
                </c:pt>
                <c:pt idx="15">
                  <c:v>Слуцкий</c:v>
                </c:pt>
                <c:pt idx="16">
                  <c:v>Смолевичский</c:v>
                </c:pt>
                <c:pt idx="17">
                  <c:v>Солигорский</c:v>
                </c:pt>
                <c:pt idx="18">
                  <c:v>Стародорожский</c:v>
                </c:pt>
                <c:pt idx="19">
                  <c:v>Столбцовский</c:v>
                </c:pt>
                <c:pt idx="20">
                  <c:v>Узденский</c:v>
                </c:pt>
                <c:pt idx="21">
                  <c:v>Червенский</c:v>
                </c:pt>
                <c:pt idx="22">
                  <c:v>г. Жодино</c:v>
                </c:pt>
                <c:pt idx="23">
                  <c:v>по области</c:v>
                </c:pt>
              </c:strCache>
            </c:strRef>
          </c:cat>
          <c:val>
            <c:numRef>
              <c:f>свод!$N$30:$N$53</c:f>
              <c:numCache>
                <c:formatCode>General</c:formatCode>
                <c:ptCount val="24"/>
                <c:pt idx="0">
                  <c:v>91.3</c:v>
                </c:pt>
                <c:pt idx="1">
                  <c:v>30.8</c:v>
                </c:pt>
                <c:pt idx="2">
                  <c:v>59.8</c:v>
                </c:pt>
                <c:pt idx="3">
                  <c:v>26.1</c:v>
                </c:pt>
                <c:pt idx="4">
                  <c:v>17.2</c:v>
                </c:pt>
                <c:pt idx="5">
                  <c:v>47.4</c:v>
                </c:pt>
                <c:pt idx="6">
                  <c:v>35</c:v>
                </c:pt>
                <c:pt idx="7">
                  <c:v>30</c:v>
                </c:pt>
                <c:pt idx="8">
                  <c:v>31</c:v>
                </c:pt>
                <c:pt idx="9">
                  <c:v>26.6</c:v>
                </c:pt>
                <c:pt idx="10">
                  <c:v>16.3</c:v>
                </c:pt>
                <c:pt idx="11">
                  <c:v>48.3</c:v>
                </c:pt>
                <c:pt idx="12">
                  <c:v>65.099999999999994</c:v>
                </c:pt>
                <c:pt idx="13">
                  <c:v>50.5</c:v>
                </c:pt>
                <c:pt idx="14">
                  <c:v>45</c:v>
                </c:pt>
                <c:pt idx="15">
                  <c:v>24.7</c:v>
                </c:pt>
                <c:pt idx="16">
                  <c:v>13.6</c:v>
                </c:pt>
                <c:pt idx="17">
                  <c:v>48.7</c:v>
                </c:pt>
                <c:pt idx="18">
                  <c:v>63.4</c:v>
                </c:pt>
                <c:pt idx="19">
                  <c:v>74.7</c:v>
                </c:pt>
                <c:pt idx="20">
                  <c:v>25.1</c:v>
                </c:pt>
                <c:pt idx="21">
                  <c:v>50.9</c:v>
                </c:pt>
                <c:pt idx="22">
                  <c:v>27.7</c:v>
                </c:pt>
                <c:pt idx="23">
                  <c:v>35.6</c:v>
                </c:pt>
              </c:numCache>
            </c:numRef>
          </c:val>
          <c:extLst xmlns:c16r2="http://schemas.microsoft.com/office/drawing/2015/06/chart">
            <c:ext xmlns:c16="http://schemas.microsoft.com/office/drawing/2014/chart" uri="{C3380CC4-5D6E-409C-BE32-E72D297353CC}">
              <c16:uniqueId val="{00000001-E054-4FF9-B599-01968CA5B790}"/>
            </c:ext>
          </c:extLst>
        </c:ser>
        <c:dLbls>
          <c:showLegendKey val="0"/>
          <c:showVal val="0"/>
          <c:showCatName val="0"/>
          <c:showSerName val="0"/>
          <c:showPercent val="0"/>
          <c:showBubbleSize val="0"/>
        </c:dLbls>
        <c:gapWidth val="150"/>
        <c:shape val="box"/>
        <c:axId val="229085208"/>
        <c:axId val="229085600"/>
        <c:axId val="0"/>
      </c:bar3DChart>
      <c:catAx>
        <c:axId val="229085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085600"/>
        <c:crosses val="autoZero"/>
        <c:auto val="1"/>
        <c:lblAlgn val="ctr"/>
        <c:lblOffset val="100"/>
        <c:noMultiLvlLbl val="0"/>
      </c:catAx>
      <c:valAx>
        <c:axId val="22908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9085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BD18-ACBE-44E2-8108-5CCC88A6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8656</Words>
  <Characters>49342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Gigiena</cp:lastModifiedBy>
  <cp:revision>10</cp:revision>
  <cp:lastPrinted>2019-04-29T13:20:00Z</cp:lastPrinted>
  <dcterms:created xsi:type="dcterms:W3CDTF">2021-06-25T11:47:00Z</dcterms:created>
  <dcterms:modified xsi:type="dcterms:W3CDTF">2021-07-12T10:26:00Z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