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06" w:rsidRDefault="00E72CA6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ГОСУДАРСТВЕННОЕ УЧРЕЖДЕНИЕ </w:t>
      </w:r>
    </w:p>
    <w:p w:rsidR="00164106" w:rsidRDefault="00E72CA6">
      <w:pPr>
        <w:spacing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«МИНСКИЙ ОБЛАСТНОЙ ЦЕНТР ГИГИЕНЫ, ЭПИДЕМИОЛОГИИ И ОБЩЕСТВЕННОГО ЗДОРОВЬЯ»</w:t>
      </w:r>
    </w:p>
    <w:p w:rsidR="00164106" w:rsidRDefault="00164106">
      <w:pPr>
        <w:spacing w:line="280" w:lineRule="exact"/>
        <w:rPr>
          <w:rFonts w:ascii="Times New Roman" w:hAnsi="Times New Roman" w:cs="Times New Roman"/>
        </w:rPr>
      </w:pPr>
    </w:p>
    <w:p w:rsidR="00164106" w:rsidRDefault="00164106">
      <w:pPr>
        <w:spacing w:after="0" w:line="28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164106" w:rsidRDefault="00164106">
      <w:pPr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164106" w:rsidRDefault="00164106">
      <w:pPr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164106" w:rsidRDefault="00164106">
      <w:pPr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164106" w:rsidRDefault="00E72CA6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ПРОГРАММА</w:t>
      </w:r>
    </w:p>
    <w:p w:rsidR="00164106" w:rsidRDefault="00E72CA6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достижения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показателя Цели устойчивого развития</w:t>
      </w:r>
    </w:p>
    <w:p w:rsidR="00164106" w:rsidRDefault="0016410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64106" w:rsidRDefault="00E72CA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>
        <w:rPr>
          <w:rFonts w:ascii="Times New Roman" w:hAnsi="Times New Roman" w:cs="Times New Roman"/>
          <w:b/>
          <w:sz w:val="36"/>
          <w:szCs w:val="36"/>
        </w:rPr>
        <w:t>.1. «Доля местных административных единиц, в которых действуют правила и процедуры участия граждан в управлении водными ресурсами и санитарией»</w:t>
      </w:r>
    </w:p>
    <w:p w:rsidR="00164106" w:rsidRDefault="00164106">
      <w:pPr>
        <w:rPr>
          <w:rFonts w:ascii="Times New Roman" w:hAnsi="Times New Roman" w:cs="Times New Roman"/>
          <w:b/>
          <w:sz w:val="26"/>
          <w:szCs w:val="26"/>
        </w:rPr>
      </w:pPr>
    </w:p>
    <w:p w:rsidR="00164106" w:rsidRDefault="00164106">
      <w:pPr>
        <w:rPr>
          <w:rFonts w:ascii="Times New Roman" w:hAnsi="Times New Roman" w:cs="Times New Roman"/>
          <w:b/>
          <w:sz w:val="36"/>
          <w:szCs w:val="26"/>
        </w:rPr>
      </w:pPr>
    </w:p>
    <w:p w:rsidR="00164106" w:rsidRDefault="00164106">
      <w:pPr>
        <w:rPr>
          <w:rFonts w:ascii="Times New Roman" w:hAnsi="Times New Roman" w:cs="Times New Roman"/>
          <w:b/>
          <w:sz w:val="36"/>
          <w:szCs w:val="26"/>
        </w:rPr>
      </w:pPr>
    </w:p>
    <w:p w:rsidR="00164106" w:rsidRDefault="00164106">
      <w:pPr>
        <w:rPr>
          <w:rFonts w:ascii="Times New Roman" w:hAnsi="Times New Roman" w:cs="Times New Roman"/>
          <w:b/>
          <w:sz w:val="36"/>
          <w:szCs w:val="26"/>
        </w:rPr>
      </w:pPr>
    </w:p>
    <w:p w:rsidR="00164106" w:rsidRDefault="00164106">
      <w:pPr>
        <w:rPr>
          <w:rFonts w:ascii="Times New Roman" w:hAnsi="Times New Roman" w:cs="Times New Roman"/>
          <w:b/>
          <w:sz w:val="36"/>
          <w:szCs w:val="26"/>
        </w:rPr>
      </w:pPr>
    </w:p>
    <w:p w:rsidR="00164106" w:rsidRDefault="00164106">
      <w:pPr>
        <w:rPr>
          <w:rFonts w:ascii="Times New Roman" w:hAnsi="Times New Roman" w:cs="Times New Roman"/>
          <w:b/>
          <w:sz w:val="36"/>
          <w:szCs w:val="26"/>
        </w:rPr>
      </w:pPr>
    </w:p>
    <w:p w:rsidR="00164106" w:rsidRDefault="00164106">
      <w:pPr>
        <w:rPr>
          <w:rFonts w:ascii="Times New Roman" w:hAnsi="Times New Roman" w:cs="Times New Roman"/>
          <w:b/>
          <w:sz w:val="36"/>
          <w:szCs w:val="26"/>
        </w:rPr>
      </w:pPr>
    </w:p>
    <w:p w:rsidR="00164106" w:rsidRDefault="00164106">
      <w:pPr>
        <w:rPr>
          <w:rFonts w:ascii="Times New Roman" w:hAnsi="Times New Roman" w:cs="Times New Roman"/>
          <w:b/>
          <w:sz w:val="36"/>
          <w:szCs w:val="26"/>
        </w:rPr>
      </w:pPr>
    </w:p>
    <w:p w:rsidR="00164106" w:rsidRDefault="00164106">
      <w:pPr>
        <w:rPr>
          <w:rFonts w:ascii="Times New Roman" w:hAnsi="Times New Roman" w:cs="Times New Roman"/>
          <w:b/>
          <w:sz w:val="36"/>
          <w:szCs w:val="26"/>
        </w:rPr>
      </w:pPr>
    </w:p>
    <w:p w:rsidR="00164106" w:rsidRDefault="00164106">
      <w:pPr>
        <w:rPr>
          <w:rFonts w:ascii="Times New Roman" w:hAnsi="Times New Roman" w:cs="Times New Roman"/>
          <w:b/>
          <w:sz w:val="36"/>
          <w:szCs w:val="26"/>
        </w:rPr>
      </w:pPr>
    </w:p>
    <w:p w:rsidR="00164106" w:rsidRDefault="00164106">
      <w:pPr>
        <w:spacing w:after="0"/>
        <w:rPr>
          <w:rFonts w:ascii="Times New Roman" w:hAnsi="Times New Roman"/>
        </w:rPr>
      </w:pPr>
    </w:p>
    <w:p w:rsidR="00164106" w:rsidRDefault="00164106">
      <w:pPr>
        <w:spacing w:after="0"/>
        <w:rPr>
          <w:rFonts w:ascii="Times New Roman" w:hAnsi="Times New Roman"/>
        </w:rPr>
      </w:pPr>
    </w:p>
    <w:p w:rsidR="00164106" w:rsidRDefault="00164106">
      <w:pPr>
        <w:spacing w:after="0"/>
        <w:rPr>
          <w:rFonts w:ascii="Times New Roman" w:hAnsi="Times New Roman"/>
        </w:rPr>
      </w:pPr>
    </w:p>
    <w:p w:rsidR="00164106" w:rsidRDefault="00164106">
      <w:pPr>
        <w:spacing w:after="0"/>
        <w:rPr>
          <w:rFonts w:ascii="Times New Roman" w:hAnsi="Times New Roman"/>
        </w:rPr>
      </w:pPr>
    </w:p>
    <w:p w:rsidR="00164106" w:rsidRDefault="00E72CA6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Введение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28"/>
        </w:rPr>
      </w:pPr>
      <w:r>
        <w:rPr>
          <w:rFonts w:ascii="Times New Roman" w:hAnsi="Times New Roman" w:cs="Times New Roman"/>
          <w:color w:val="000000"/>
          <w:sz w:val="30"/>
          <w:szCs w:val="28"/>
        </w:rPr>
        <w:t xml:space="preserve">«…В условиях, когда глобальные экологические проблемы создают угрозу для нынешнего и будущего поколений, Беларусь по-новому пересматривает проводимую экономическую и экологическую политику, переходя к модели, в которой экономический рост сопровождается сокращением потребления ресурсов, уменьшением негативного воздействия на окружающую среду и повышением благосостояния людей. Такие подходы заложены в основу ключевых программных документов: Национальной стратегии устойчивого социально-экономического развития на период до 2030 года, Программы социально-экономического развития на 2016–2020 годы, Государственной </w:t>
      </w:r>
      <w:proofErr w:type="gramStart"/>
      <w:r>
        <w:rPr>
          <w:rFonts w:ascii="Times New Roman" w:hAnsi="Times New Roman" w:cs="Times New Roman"/>
          <w:color w:val="000000"/>
          <w:sz w:val="30"/>
          <w:szCs w:val="28"/>
        </w:rPr>
        <w:t>программы ”Охрана</w:t>
      </w:r>
      <w:proofErr w:type="gramEnd"/>
      <w:r>
        <w:rPr>
          <w:rFonts w:ascii="Times New Roman" w:hAnsi="Times New Roman" w:cs="Times New Roman"/>
          <w:color w:val="000000"/>
          <w:sz w:val="30"/>
          <w:szCs w:val="28"/>
        </w:rPr>
        <w:t xml:space="preserve"> окружающей среды и устойчивое использование природных ресурсов“ на 2016–2020 годы, Национального плана действий по развитию ”зеленой экономики“ до 2020 года. Предпринимаемые Беларусью меры в сфере экологии в целом являются достаточными для недопущения ухудшения качества окружающей среды.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28"/>
        </w:rPr>
      </w:pPr>
      <w:r>
        <w:rPr>
          <w:rFonts w:ascii="Times New Roman" w:hAnsi="Times New Roman" w:cs="Times New Roman"/>
          <w:color w:val="000000"/>
          <w:sz w:val="30"/>
          <w:szCs w:val="28"/>
        </w:rPr>
        <w:t xml:space="preserve">Относительно проводимой в стране работы по достижению </w:t>
      </w:r>
      <w:r>
        <w:rPr>
          <w:rFonts w:ascii="Times New Roman" w:hAnsi="Times New Roman" w:cs="Times New Roman"/>
          <w:b/>
          <w:bCs/>
          <w:color w:val="000000"/>
          <w:sz w:val="30"/>
          <w:szCs w:val="28"/>
        </w:rPr>
        <w:t xml:space="preserve">Цели 6 ”Обеспечение наличия и рационального использования водных ресурсов и санитарии для всех“ </w:t>
      </w:r>
      <w:r>
        <w:rPr>
          <w:rFonts w:ascii="Times New Roman" w:hAnsi="Times New Roman" w:cs="Times New Roman"/>
          <w:color w:val="000000"/>
          <w:sz w:val="30"/>
          <w:szCs w:val="28"/>
        </w:rPr>
        <w:t xml:space="preserve">следует отметить реализацию в стране пятилетних государственных программ ”Чистая вода“, направленных на обеспечение бесперебойного снабжения населения качественной питьевой водой, организацию рационального </w:t>
      </w:r>
      <w:proofErr w:type="spellStart"/>
      <w:r>
        <w:rPr>
          <w:rFonts w:ascii="Times New Roman" w:hAnsi="Times New Roman" w:cs="Times New Roman"/>
          <w:color w:val="000000"/>
          <w:sz w:val="30"/>
          <w:szCs w:val="28"/>
        </w:rPr>
        <w:t>неистощающего</w:t>
      </w:r>
      <w:proofErr w:type="spellEnd"/>
      <w:r>
        <w:rPr>
          <w:rFonts w:ascii="Times New Roman" w:hAnsi="Times New Roman" w:cs="Times New Roman"/>
          <w:color w:val="000000"/>
          <w:sz w:val="30"/>
          <w:szCs w:val="28"/>
        </w:rPr>
        <w:t xml:space="preserve"> водопользования в интересах эффективного и устойчивого социально-экономического развития страны, совершенствование форм управления водоснабжением и водоотведением, внедрение прогрессивных энергосберегающих технологий в сфере водного хозяйства. Действующей </w:t>
      </w:r>
      <w:proofErr w:type="gramStart"/>
      <w:r>
        <w:rPr>
          <w:rFonts w:ascii="Times New Roman" w:hAnsi="Times New Roman" w:cs="Times New Roman"/>
          <w:color w:val="000000"/>
          <w:sz w:val="30"/>
          <w:szCs w:val="28"/>
        </w:rPr>
        <w:t>программой ”Чистая</w:t>
      </w:r>
      <w:proofErr w:type="gramEnd"/>
      <w:r>
        <w:rPr>
          <w:rFonts w:ascii="Times New Roman" w:hAnsi="Times New Roman" w:cs="Times New Roman"/>
          <w:color w:val="000000"/>
          <w:sz w:val="30"/>
          <w:szCs w:val="28"/>
        </w:rPr>
        <w:t xml:space="preserve"> вода“ запланировано, что к 2020 году обеспеченность потребителей водоснабжением питьевого качества составит 100 % (в настоящее время – около 84 %).</w:t>
      </w:r>
      <w:r>
        <w:rPr>
          <w:rStyle w:val="af"/>
          <w:rFonts w:ascii="Times New Roman" w:hAnsi="Times New Roman" w:cs="Times New Roman"/>
          <w:color w:val="000000"/>
          <w:sz w:val="30"/>
          <w:szCs w:val="28"/>
        </w:rPr>
        <w:footnoteReference w:id="1"/>
      </w:r>
      <w:r>
        <w:rPr>
          <w:rFonts w:ascii="Times New Roman" w:hAnsi="Times New Roman" w:cs="Times New Roman"/>
          <w:color w:val="000000"/>
          <w:sz w:val="30"/>
          <w:szCs w:val="28"/>
        </w:rPr>
        <w:t xml:space="preserve"> Стратегическая цель в области сохранения водного потенциала страны состоит в повышении эффективности использования и улучшении качества водных ресурсов, сбалансированных с потребностями общества и возможным изменением климата. Достижение этой цели обеспечивается путем комплексного подхода к решению организационных, правовых и финансово-экономических проблем водопользования и охраны вод…».</w:t>
      </w:r>
    </w:p>
    <w:p w:rsidR="00164106" w:rsidRDefault="00E72CA6">
      <w:pPr>
        <w:spacing w:after="0" w:line="240" w:lineRule="auto"/>
        <w:ind w:left="226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30"/>
          <w:szCs w:val="26"/>
        </w:rPr>
        <w:t>Из  материалов</w:t>
      </w:r>
      <w:proofErr w:type="gramEnd"/>
      <w:r>
        <w:rPr>
          <w:rFonts w:ascii="Times New Roman" w:hAnsi="Times New Roman" w:cs="Times New Roman"/>
          <w:i/>
          <w:sz w:val="30"/>
          <w:szCs w:val="26"/>
        </w:rPr>
        <w:t xml:space="preserve"> Национального координатора по достижению Целей устойчивого развития </w:t>
      </w:r>
      <w:r>
        <w:rPr>
          <w:rFonts w:ascii="Times New Roman" w:hAnsi="Times New Roman" w:cs="Times New Roman"/>
          <w:i/>
          <w:sz w:val="30"/>
          <w:szCs w:val="26"/>
        </w:rPr>
        <w:lastRenderedPageBreak/>
        <w:t>«</w:t>
      </w:r>
      <w:proofErr w:type="spellStart"/>
      <w:r>
        <w:rPr>
          <w:rFonts w:ascii="Times New Roman" w:hAnsi="Times New Roman" w:cs="Times New Roman"/>
          <w:bCs/>
          <w:i/>
          <w:sz w:val="30"/>
          <w:szCs w:val="26"/>
        </w:rPr>
        <w:t>Cтартовые</w:t>
      </w:r>
      <w:proofErr w:type="spellEnd"/>
      <w:r>
        <w:rPr>
          <w:rFonts w:ascii="Times New Roman" w:hAnsi="Times New Roman" w:cs="Times New Roman"/>
          <w:bCs/>
          <w:i/>
          <w:sz w:val="30"/>
          <w:szCs w:val="26"/>
        </w:rPr>
        <w:t xml:space="preserve"> позиции Беларуси по достижению Целей устойчивого развития» г. Минск, 2016 г. (стр. 66-67</w:t>
      </w:r>
      <w:r>
        <w:rPr>
          <w:rFonts w:ascii="Times New Roman" w:hAnsi="Times New Roman" w:cs="Times New Roman"/>
          <w:bCs/>
          <w:i/>
          <w:sz w:val="26"/>
          <w:szCs w:val="26"/>
        </w:rPr>
        <w:t>).</w:t>
      </w:r>
    </w:p>
    <w:p w:rsidR="00164106" w:rsidRDefault="00E72CA6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25-27 сентября 2015 года </w:t>
      </w:r>
      <w:r>
        <w:rPr>
          <w:rFonts w:ascii="Times New Roman" w:hAnsi="Times New Roman" w:cs="Times New Roman"/>
          <w:sz w:val="30"/>
          <w:szCs w:val="30"/>
        </w:rPr>
        <w:t xml:space="preserve">Генеральная Ассамблея </w:t>
      </w:r>
      <w:r>
        <w:rPr>
          <w:rFonts w:ascii="Times New Roman" w:hAnsi="Times New Roman" w:cs="Times New Roman"/>
          <w:bCs/>
          <w:sz w:val="30"/>
          <w:szCs w:val="30"/>
        </w:rPr>
        <w:t>ООН рассмотрела</w:t>
      </w:r>
      <w:proofErr w:type="gramStart"/>
      <w:r>
        <w:rPr>
          <w:rFonts w:ascii="Times New Roman" w:hAnsi="Times New Roman" w:cs="Times New Roman"/>
          <w:bCs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Повестку дня в области устойчивого развития на период до 2030 года» (Повестка-2030), утвердила 17 Целей  устойчивого развития (ЦУР) и 169 подчиненных им задач. </w:t>
      </w:r>
    </w:p>
    <w:p w:rsidR="00164106" w:rsidRDefault="00E72CA6">
      <w:pPr>
        <w:pStyle w:val="af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 Александр Григорьевич </w:t>
      </w:r>
      <w:proofErr w:type="gramStart"/>
      <w:r>
        <w:rPr>
          <w:rFonts w:ascii="Times New Roman" w:hAnsi="Times New Roman" w:cs="Times New Roman"/>
          <w:sz w:val="30"/>
          <w:szCs w:val="30"/>
        </w:rPr>
        <w:t>Лукашенко,  скрепив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своей подписью этот исторический документ, подтвердил стремление Беларуси достигнуть Цели  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на основе скоординированных действий всех национальных партнеров в экономической, социальной и природоохранной сферах, регулируемых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Указом </w:t>
      </w:r>
      <w:r>
        <w:rPr>
          <w:rFonts w:ascii="Times New Roman" w:hAnsi="Times New Roman"/>
          <w:bCs/>
          <w:sz w:val="30"/>
          <w:szCs w:val="30"/>
          <w:shd w:val="clear" w:color="auto" w:fill="FFFFFF"/>
        </w:rPr>
        <w:t>№181 от 25 мая 2017 года. «О Национальном координаторе по достижению Целей устойчивого развития».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64106" w:rsidRDefault="00E72CA6">
      <w:pPr>
        <w:pStyle w:val="af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Цель устойчивого развития № 6 </w:t>
      </w:r>
      <w:r>
        <w:rPr>
          <w:rFonts w:ascii="Times New Roman" w:hAnsi="Times New Roman" w:cs="Times New Roman"/>
          <w:bCs/>
          <w:sz w:val="30"/>
          <w:szCs w:val="30"/>
        </w:rPr>
        <w:t>«Обеспечение наличия и рационального использования водных ресурсов и санитарии для всех»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посвящена решению затрагивающих население проблем, которые касаются питьевой воды, санитарии и гигиены, а также защите связанных с водой экосистем.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Задача </w:t>
      </w: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6.6.: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К 2020 году обеспечить охрану и восстановление связанных с водой экосистем, в том числе гор, лесов, водно-болотных угодий, рек, водоносных слоев и озер.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Одним из глобальных индикаторов, избранных государствами-членами ООН для мониторинга достижения предусмотренной</w:t>
      </w:r>
      <w:r>
        <w:rPr>
          <w:rFonts w:ascii="Times New Roman" w:hAnsi="Times New Roman" w:cs="Times New Roman"/>
          <w:sz w:val="30"/>
          <w:szCs w:val="30"/>
        </w:rPr>
        <w:br/>
        <w:t xml:space="preserve">в ЦУР № 6 задач, является </w:t>
      </w:r>
      <w:r>
        <w:rPr>
          <w:rFonts w:ascii="Times New Roman" w:hAnsi="Times New Roman" w:cs="Times New Roman"/>
          <w:b/>
          <w:sz w:val="30"/>
          <w:szCs w:val="30"/>
        </w:rPr>
        <w:t xml:space="preserve">показатель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6.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b/>
          <w:sz w:val="30"/>
          <w:szCs w:val="30"/>
        </w:rPr>
        <w:t>.1.,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как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«доля местных административных единиц, в которых действуют правила и процедуры участия граждан в управлении водными ресурсами и санитарией».</w:t>
      </w:r>
    </w:p>
    <w:p w:rsidR="00164106" w:rsidRDefault="001641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64106" w:rsidRDefault="00E72CA6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Ориентиры ВОЗ и других организаций ООН </w:t>
      </w:r>
    </w:p>
    <w:p w:rsidR="00164106" w:rsidRDefault="00E72CA6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об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угрозах и источникам рисков популяционному здоровью и данных для подготовки глобальных докладов </w:t>
      </w:r>
    </w:p>
    <w:p w:rsidR="00164106" w:rsidRDefault="00E72CA6">
      <w:pPr>
        <w:widowControl w:val="0"/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показателю ЦУР 6.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b/>
          <w:sz w:val="30"/>
          <w:szCs w:val="30"/>
        </w:rPr>
        <w:t>.1.</w:t>
      </w:r>
    </w:p>
    <w:p w:rsidR="00164106" w:rsidRDefault="00E72CA6">
      <w:pPr>
        <w:pStyle w:val="af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Рациональное использование водных ресурсов — это залог здоровья людей, а также экологической устойчивости и экономического процветания. Хотя запасов пресной воды на планете вполне достаточно, тем не менее, сегодня дефицит воды испытывает более 2 млрд. человек, и их число будет лишь увеличиваться в силу последствий изменения климата и роста численности населения.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Обеспечение всеобщего доступа к питьевой воде и санитарно-гигиеническим средствам и предоставления этих услуг с соблюдением требований безопасности по-прежнему остается сложной проблемой, </w:t>
      </w:r>
      <w:r>
        <w:rPr>
          <w:rFonts w:ascii="Times New Roman" w:hAnsi="Times New Roman" w:cs="Times New Roman"/>
          <w:sz w:val="30"/>
          <w:szCs w:val="30"/>
        </w:rPr>
        <w:lastRenderedPageBreak/>
        <w:t>тогда как от ее решения зависит дальнейший прогресс в областях здравоохранения, образования и ликвидации нищеты.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части решения задач, предусмотренных в Целях устойчивого развития, касающихся питьевого водоснабжения санитарии и </w:t>
      </w:r>
      <w:proofErr w:type="gramStart"/>
      <w:r>
        <w:rPr>
          <w:rFonts w:ascii="Times New Roman" w:hAnsi="Times New Roman" w:cs="Times New Roman"/>
          <w:sz w:val="30"/>
          <w:szCs w:val="30"/>
        </w:rPr>
        <w:t>гигиены,  Всемирная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организация здравоохранения (ВОЗ), взаимодействует с Детским фондом Организации Объединенных Наций (ЮНИСЕФ) через Совместную программу мониторинга водоснабжения, санитарии и гигиены (</w:t>
      </w:r>
      <w:r>
        <w:rPr>
          <w:rFonts w:ascii="Times New Roman" w:hAnsi="Times New Roman" w:cs="Times New Roman"/>
          <w:sz w:val="30"/>
          <w:szCs w:val="30"/>
          <w:lang w:val="en-US"/>
        </w:rPr>
        <w:t>WASH</w:t>
      </w:r>
      <w:r>
        <w:rPr>
          <w:rFonts w:ascii="Times New Roman" w:hAnsi="Times New Roman" w:cs="Times New Roman"/>
          <w:sz w:val="30"/>
          <w:szCs w:val="30"/>
        </w:rPr>
        <w:t>) (далее – СМП).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частности, на СМП возложена обязанность вести мониторинг глобального прогресса в реализации задач </w:t>
      </w:r>
      <w:proofErr w:type="gramStart"/>
      <w:r>
        <w:rPr>
          <w:rFonts w:ascii="Times New Roman" w:hAnsi="Times New Roman" w:cs="Times New Roman"/>
          <w:sz w:val="30"/>
          <w:szCs w:val="30"/>
        </w:rPr>
        <w:t>6.1.,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касающейся питьевого водоснабжения, и задачи 6.2, касающейся санитарии и гигиены для всех как дома, так и в местах вне дома (например, в школах и лечебно-профилактических учреждениях).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Данный показатель определяется как использование улучшенного источника питьевой воды, который расположен в помещении или на прилегающей территории, присутствует и доступен, когда в нем есть необходимость, и не содержит бактериального загрязнения (отсутствие </w:t>
      </w: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coli</w:t>
      </w:r>
      <w:proofErr w:type="gramStart"/>
      <w:r>
        <w:rPr>
          <w:rFonts w:ascii="Times New Roman" w:hAnsi="Times New Roman" w:cs="Times New Roman"/>
          <w:sz w:val="30"/>
          <w:szCs w:val="30"/>
        </w:rPr>
        <w:t>)  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загрязнения приоритетными химическими веществами (мышьяк и фториды).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целей мониторинга достижения ЦУР улучшенные источники включают домашние подключения к водопроводу, общественные краны или колонки, скважины или трубчатые колодцы, защищенные копанные колодцы, защищенные родники, дождевую воду, воду, доставляемую автоцистернами, и воду в бутылках,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неулучшенным источникам ВОЗ относятся незащищенные копанные колодцы и родники.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ВОЗ к аспектам улучшения доступности населения к безопасно организованным услугам питьевого водоснабжения также относит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бутилирование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питьевой воды.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аргумент, который актуален и по сей день – основное загрязнение и ухудшение </w:t>
      </w:r>
      <w:proofErr w:type="gramStart"/>
      <w:r>
        <w:rPr>
          <w:rFonts w:ascii="Times New Roman" w:hAnsi="Times New Roman" w:cs="Times New Roman"/>
          <w:sz w:val="30"/>
          <w:szCs w:val="30"/>
        </w:rPr>
        <w:t>свойств  (</w:t>
      </w:r>
      <w:proofErr w:type="gramEnd"/>
      <w:r>
        <w:rPr>
          <w:rFonts w:ascii="Times New Roman" w:hAnsi="Times New Roman" w:cs="Times New Roman"/>
          <w:sz w:val="30"/>
          <w:szCs w:val="30"/>
        </w:rPr>
        <w:t>по различным данным от 50 до 80 %) вода приобретает по пути от скважины до водопроводного крана.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Однако устранение этого фактора путем организации розлив воды «у устья скважины» в емкости очень чувствительный к химическому, физическому и микробиологическому загрязнению, что </w:t>
      </w:r>
      <w:proofErr w:type="gramStart"/>
      <w:r>
        <w:rPr>
          <w:rFonts w:ascii="Times New Roman" w:hAnsi="Times New Roman" w:cs="Times New Roman"/>
          <w:sz w:val="30"/>
          <w:szCs w:val="30"/>
        </w:rPr>
        <w:t>поставило  бутилированную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воду в ранг «трудных» продуктов, выпуск которого должен, как теперь стало очевидным, контролироваться  самыми строгими требованиями.</w:t>
      </w:r>
    </w:p>
    <w:p w:rsidR="00164106" w:rsidRDefault="00E72CA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en-GB" w:bidi="en-U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en-GB" w:bidi="en-US"/>
        </w:rPr>
        <w:t xml:space="preserve">Предлагаемый показатель </w:t>
      </w:r>
      <w:r>
        <w:rPr>
          <w:rFonts w:ascii="Times New Roman" w:hAnsi="Times New Roman" w:cs="Times New Roman"/>
          <w:sz w:val="30"/>
          <w:szCs w:val="30"/>
        </w:rPr>
        <w:t>6.</w:t>
      </w:r>
      <w:r>
        <w:rPr>
          <w:rFonts w:ascii="Times New Roman" w:hAnsi="Times New Roman" w:cs="Times New Roman"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sz w:val="30"/>
          <w:szCs w:val="30"/>
        </w:rPr>
        <w:t>.1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en-GB" w:bidi="en-US"/>
        </w:rPr>
        <w:t>оценивает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en-GB" w:bidi="en-US"/>
        </w:rPr>
        <w:t xml:space="preserve"> долю местных административных единиц (в соответствии с тем, как они определены национальным правительством), имеющих установленный и действующий механизм, посредством которого отдельные лица 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en-GB" w:bidi="en-US"/>
        </w:rPr>
        <w:lastRenderedPageBreak/>
        <w:t>сообщества могут внести весомый вклад в принятие решений и указаний относительно управления водоснабжением и санитарией.</w:t>
      </w:r>
    </w:p>
    <w:p w:rsidR="00164106" w:rsidRDefault="00E72CA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en-GB" w:bidi="en-U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en-GB" w:bidi="en-US"/>
        </w:rPr>
        <w:t>Показатель измеряется по доле стран с четко определенными в законодательстве процедурами или политикой участия пользователей / сообществ пользователей при планировании программы в области управления водоснабжением и санитарией и пропаганды гигиены, а также доля стран с высоким уровнем пользователей / сообществ, участвующих в программах планирования в области управления водоснабжением и санитарией и пропаганде гигиены.</w:t>
      </w:r>
    </w:p>
    <w:p w:rsidR="00164106" w:rsidRDefault="00E72CA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en-GB" w:bidi="en-U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en-GB" w:bidi="en-US"/>
        </w:rPr>
        <w:t>Определение процедур в политике или законодательстве для участия местных общин имеет жизненно важное значение для обеспечения удовлетворения потребностей всего сообщества, в том числе наиболее уязвимых, а также поощряет владение системами, которые, в свою очередь, способствуют их устойчивости.</w:t>
      </w:r>
    </w:p>
    <w:p w:rsidR="00164106" w:rsidRDefault="00E72CA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en-GB" w:bidi="en-U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en-GB" w:bidi="en-US"/>
        </w:rPr>
        <w:t>Участие заинтересованных сторон имеет важное значение для обеспечения устойчивости вариантов управления водоснабжением и санитарией с течением времени, например, выбор соответствующих решений для имеющегося социально-экономического контекста и полное понимание последствий определенного решения в области развития. Определение процедур политики или законодательства для участия местных общин имеет жизненно важное значение для обеспечения удовлетворения потребностей всего сообщества, в том числе наиболее уязвимых групп, а также поощряет владение системами, которые, в свою очередь, способствуют их устойчивости. К местным административным единицам относятся районы, сельские советы или другие единицы местного сообщества, охватывающие как городские, так и сельские районы, которые определяются правительством.</w:t>
      </w:r>
    </w:p>
    <w:p w:rsidR="00164106" w:rsidRDefault="00E72CA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en-GB" w:bidi="en-U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en-GB" w:bidi="en-US"/>
        </w:rPr>
        <w:t>Политика и процедуры для участия местных общин в управлении водоснабжением и санитарией определяют формальный механизм, обеспечивающий участие пользователей при планировании деятельности в области водоснабжения и санитарии. Политика или процедура считаются установленными, если механизм участия местных общин определен законом или официально утвержден и опубликован. Она считается действующей, если данная политика или процедура внедряется с надлежащим финансированием и средствами для проверки того, что участие имело место.</w:t>
      </w:r>
    </w:p>
    <w:p w:rsidR="00164106" w:rsidRDefault="00E72CA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en-GB" w:bidi="en-U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en-GB" w:bidi="en-US"/>
        </w:rPr>
        <w:t>«Вода и санитария» включают в себя все области управления, связанные с каждой из целей в рамках ЦУР 6: водоснабжение (6.1), санитария и гигиена (6.2), очистка сточных вод и качество природных водных ресурсов (6.3), эффективность и устойчивое использование (6.4), комплексное управление водными ресурсами (6.5), связанные с водой экосистемы (6.6).</w:t>
      </w:r>
    </w:p>
    <w:p w:rsidR="00164106" w:rsidRDefault="0016410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en-GB" w:bidi="en-US"/>
        </w:rPr>
      </w:pPr>
    </w:p>
    <w:p w:rsidR="00164106" w:rsidRDefault="0016410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en-GB" w:bidi="en-US"/>
        </w:rPr>
      </w:pPr>
    </w:p>
    <w:p w:rsidR="00164106" w:rsidRDefault="00E72CA6">
      <w:pPr>
        <w:pStyle w:val="afa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СТАРТОВЫЕ ПОЗИЦИИ Минской области</w:t>
      </w:r>
    </w:p>
    <w:p w:rsidR="00164106" w:rsidRDefault="00E72CA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показателю ЦУР </w:t>
      </w:r>
      <w:r>
        <w:rPr>
          <w:rFonts w:ascii="Times New Roman" w:hAnsi="Times New Roman" w:cs="Times New Roman"/>
          <w:b/>
          <w:sz w:val="30"/>
          <w:szCs w:val="30"/>
        </w:rPr>
        <w:t>6.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b/>
          <w:sz w:val="30"/>
          <w:szCs w:val="30"/>
        </w:rPr>
        <w:t>.1. «Доля местных административных единиц, в которых действуют правила и процедуры участия граждан в управлении водными ресурсами и санитарией»</w:t>
      </w:r>
    </w:p>
    <w:p w:rsidR="00164106" w:rsidRDefault="0016410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Снабжение населения достаточной по объему, эпидемиологической безопасной, </w:t>
      </w:r>
      <w:proofErr w:type="gramStart"/>
      <w:r>
        <w:rPr>
          <w:rFonts w:ascii="Times New Roman" w:hAnsi="Times New Roman" w:cs="Times New Roman"/>
          <w:sz w:val="30"/>
          <w:szCs w:val="30"/>
        </w:rPr>
        <w:t>гигиенического  качества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и физиологически полноценной по составу питьевой водой является важным фактором общественного здоровья. 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Поэтому решения проблем гигиены питьевого водоснабжения является весьма актуальной задачей, особенно в контексте </w:t>
      </w:r>
      <w:proofErr w:type="gramStart"/>
      <w:r>
        <w:rPr>
          <w:rFonts w:ascii="Times New Roman" w:hAnsi="Times New Roman" w:cs="Times New Roman"/>
          <w:sz w:val="30"/>
          <w:szCs w:val="30"/>
        </w:rPr>
        <w:t>исполнения  Государственной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программы Республики Беларусь «Здоровье народа и демографическая безопасность» на 2016-2020 годы. </w:t>
      </w:r>
    </w:p>
    <w:p w:rsidR="00164106" w:rsidRDefault="00E72CA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числу актуальных разделов проблемного анализа обеспеченности населения доброкачественной питьевой водой и ее влияния на популяционное здоровье относятся оценка ресурсов подземных </w:t>
      </w:r>
      <w:proofErr w:type="gramStart"/>
      <w:r>
        <w:rPr>
          <w:rFonts w:ascii="Times New Roman" w:hAnsi="Times New Roman" w:cs="Times New Roman"/>
          <w:sz w:val="30"/>
          <w:szCs w:val="30"/>
        </w:rPr>
        <w:t>питьевых  вод</w:t>
      </w:r>
      <w:proofErr w:type="gramEnd"/>
      <w:r>
        <w:rPr>
          <w:rFonts w:ascii="Times New Roman" w:hAnsi="Times New Roman" w:cs="Times New Roman"/>
          <w:sz w:val="30"/>
          <w:szCs w:val="30"/>
        </w:rPr>
        <w:t>, их качество, а также эпидемиологическая безопасность и гигиеническая надежность систем централизованного и децентрализованного водоснабжения.</w:t>
      </w:r>
    </w:p>
    <w:p w:rsidR="00164106" w:rsidRDefault="00E72CA6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Водные ресурсы Минской области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Национальной стратегии устойчивого социально-экономического развития Республики Беларусь на период до 2020 г. отмечено, что основная цель охраны и рационального использования водных ресурсов состоит в обеспечении населения водой необходимого санитарного качества и в достаточных количествах при сохранении гидрологических, биохимических и химических функций водных </w:t>
      </w:r>
      <w:proofErr w:type="gramStart"/>
      <w:r>
        <w:rPr>
          <w:rFonts w:ascii="Times New Roman" w:hAnsi="Times New Roman" w:cs="Times New Roman"/>
          <w:sz w:val="30"/>
          <w:szCs w:val="30"/>
        </w:rPr>
        <w:t>экосистем.[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1]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Эта проблема является актуальной и для Минской области. В 2013 г. в регионе изъятие воды из природных источников для использования составило 512 млн. м </w:t>
      </w:r>
      <w:proofErr w:type="gramStart"/>
      <w:r>
        <w:rPr>
          <w:rFonts w:ascii="Times New Roman" w:hAnsi="Times New Roman" w:cs="Times New Roman"/>
          <w:sz w:val="30"/>
          <w:szCs w:val="30"/>
        </w:rPr>
        <w:t>3 ,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>
        <w:rPr>
          <w:rFonts w:ascii="Times New Roman" w:hAnsi="Times New Roman" w:cs="Times New Roman"/>
          <w:sz w:val="30"/>
          <w:szCs w:val="30"/>
        </w:rPr>
        <w:t>т.ч</w:t>
      </w:r>
      <w:proofErr w:type="spellEnd"/>
      <w:r>
        <w:rPr>
          <w:rFonts w:ascii="Times New Roman" w:hAnsi="Times New Roman" w:cs="Times New Roman"/>
          <w:sz w:val="30"/>
          <w:szCs w:val="30"/>
        </w:rPr>
        <w:t>. из подземных горизонтов 249 млн. м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Необходимо отметить, что Минская область по этому показателю является лидером в республике. Среди административных районов наибольшее изъятие воды из природных источников для использования характерно для Солигорского,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Минского районов (соответственно 94,7 млн. м</w:t>
      </w:r>
      <w:proofErr w:type="gramStart"/>
      <w:r>
        <w:rPr>
          <w:rFonts w:ascii="Times New Roman" w:hAnsi="Times New Roman" w:cs="Times New Roman"/>
          <w:sz w:val="30"/>
          <w:szCs w:val="30"/>
        </w:rPr>
        <w:t>3 ,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81,5 и 76,5 млн. м3 ), имеющих значительный промышленный и рекреационный потенциал. Использование воды в 2013 г. в области составило 313 млн. м</w:t>
      </w:r>
      <w:proofErr w:type="gramStart"/>
      <w:r>
        <w:rPr>
          <w:rFonts w:ascii="Times New Roman" w:hAnsi="Times New Roman" w:cs="Times New Roman"/>
          <w:sz w:val="30"/>
          <w:szCs w:val="30"/>
        </w:rPr>
        <w:t>3 ,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>
        <w:rPr>
          <w:rFonts w:ascii="Times New Roman" w:hAnsi="Times New Roman" w:cs="Times New Roman"/>
          <w:sz w:val="30"/>
          <w:szCs w:val="30"/>
        </w:rPr>
        <w:t>т.ч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на производственные нужды 69,3 %, на хозяйственно-питьевые – 20,8 %, на орошение и сельское хозяйство – 9,9 %. Причем наблюдаются территориальные отличия в использовании воды.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Так, максимальные заборы воды характерны для Солигорского,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Любанского, Минского районов, минимальные – для Крупского,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Стародорожского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Узденского и Березинского районов. По данным департамента по гидрометеорологии в ряде бассейнов крупных рек и озер Минской области в результате увеличения антропогенной нагрузки отмечается устойчивая тенденция к возрастанию концентрации органических веществ, биогенных элементов (соединений азота и фосфора) и некоторых других загрязнений.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итогам мониторинга поверхностных вод самыми загрязненными в Минской области являются участки реки Свислочь ниже г. Минска (индекс загрязнения воды - 1,4), реки Березина ниже г. Борисова (ИЗВ - 1,1), а также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Солигорское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водохранилище.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Большинство рек региона относятся к категории умеренно-загрязненных. Использование водных ресурсов неотделимо от проблемы их загрязнения в результате производственно-хозяйственной деятельности человека. Ухудшение качества поверхностных вод в области обусловлено не только сбросами в них неочищенных или недостаточно очищенных промышленных и хозяйственно-бытовых стоков, но и поступлением ливневых и талых вод с урбанизированных территорий и </w:t>
      </w:r>
      <w:proofErr w:type="gramStart"/>
      <w:r>
        <w:rPr>
          <w:rFonts w:ascii="Times New Roman" w:hAnsi="Times New Roman" w:cs="Times New Roman"/>
          <w:sz w:val="30"/>
          <w:szCs w:val="30"/>
        </w:rPr>
        <w:t>сельско-хозяйственных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полей. С последними в водоемы попадает более половины всех биогенных, органических веществ и нефтепродуктов.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уменьшения сброса загрязняющих веществ и улучшения экологического состояния поверхностных водоемов Минской области необходимо обратить внимание на модернизацию существующих очистных сооружений, особенно в крупных городах.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регионе в 2013 году мощность очистных сооружений составила 271,4 млн. м3 в год (3-е место после г. Минска и Брестской области). Актуальной является проблема охраны не только поверхностных, но и подземных вод, которые служат основным источником водоснабжения и в значительной степени определяют качество среды обитания и здоровье человека. Высокая проницаемость пород обусловливает слабую защищенность подземных вод от поверхностного загрязнения, что сказывается на увеличении их минерализации, содержания в низ хлоридов, сульфатов, нитратного и аммонийного азота. Сильное загрязнение грунтовых и подземных вод происходит в результате деятельности промышленных предприятий, крупных животноводческих комплексов и ферм, а также в местах свалок. Неудовлетворительным является и санитарно-техническое состояние самих водозаборов, где отсутствует необходимая санитарная защита, не соблюдается режим зон санитарной охраны водозаборов.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результаты мониторинга поверхностных и подземных вод Минской области в 2013, а также анализ многолетних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наблюдений свидетельствуют о том, что антропогенному влиянию в наибольшей степени подвержены реки Свислочь и Березина, и районы функционирования промышленных предприятий. Приоритетными веществами, избыточные концентрации которых чаще других фиксируются в водных объектах области, являются биогенные, реже – органические. Относительно большое содержание тяжелых металлов (железо, медь, марганец, цинк) наблюдается в водах Минской области. </w:t>
      </w:r>
    </w:p>
    <w:p w:rsidR="00164106" w:rsidRDefault="00E72CA6">
      <w:pPr>
        <w:pStyle w:val="af6"/>
        <w:spacing w:after="0" w:line="240" w:lineRule="auto"/>
        <w:ind w:firstLine="709"/>
        <w:rPr>
          <w:b/>
          <w:color w:val="000000"/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Несмотря на достаточную обеспеченность водными ресурсами территории Минской области, все большую тревогу специалистов и общественности вызывают проблемы, связанные с антропогенными нагрузками на водные объекты. </w:t>
      </w:r>
      <w:proofErr w:type="spellStart"/>
      <w:r>
        <w:rPr>
          <w:rFonts w:eastAsiaTheme="minorHAnsi"/>
          <w:sz w:val="30"/>
          <w:szCs w:val="30"/>
          <w:lang w:eastAsia="en-US"/>
        </w:rPr>
        <w:t>Водообеспеченность</w:t>
      </w:r>
      <w:proofErr w:type="spellEnd"/>
      <w:r>
        <w:rPr>
          <w:rFonts w:eastAsiaTheme="minorHAnsi"/>
          <w:sz w:val="30"/>
          <w:szCs w:val="30"/>
          <w:lang w:eastAsia="en-US"/>
        </w:rPr>
        <w:t xml:space="preserve"> составляет 3,4 тыс. м3 на человека. Это выше, чем в таких странах Европы, как Англия (2,6), Бельгия и Люксембург (0,9), Болгария (2,0), Венгрия (0,8), Германия (1,3), Италия (2,8), Польша (2,2), Украина (1,0), Чехия (1,8) и др.</w:t>
      </w:r>
    </w:p>
    <w:p w:rsidR="00164106" w:rsidRDefault="00E72CA6">
      <w:pPr>
        <w:pStyle w:val="af6"/>
        <w:spacing w:after="0" w:line="240" w:lineRule="auto"/>
        <w:ind w:firstLine="709"/>
        <w:rPr>
          <w:b/>
          <w:color w:val="000000"/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Однако если по </w:t>
      </w:r>
      <w:proofErr w:type="spellStart"/>
      <w:r>
        <w:rPr>
          <w:rFonts w:eastAsiaTheme="minorHAnsi"/>
          <w:sz w:val="30"/>
          <w:szCs w:val="30"/>
          <w:lang w:eastAsia="en-US"/>
        </w:rPr>
        <w:t>водообеспеченности</w:t>
      </w:r>
      <w:proofErr w:type="spellEnd"/>
      <w:r>
        <w:rPr>
          <w:rFonts w:eastAsiaTheme="minorHAnsi"/>
          <w:sz w:val="30"/>
          <w:szCs w:val="30"/>
          <w:lang w:eastAsia="en-US"/>
        </w:rPr>
        <w:t xml:space="preserve"> Минская область находится в сравнительно благоприятных условиях, то проблема качества природных вод является весьма острой, невзирая на уменьшение водоотведения и проводимую реконструкцию очистных сооружений.</w:t>
      </w:r>
    </w:p>
    <w:p w:rsidR="00164106" w:rsidRDefault="00E72CA6">
      <w:pPr>
        <w:pStyle w:val="af6"/>
        <w:spacing w:after="0" w:line="240" w:lineRule="auto"/>
        <w:ind w:firstLine="709"/>
        <w:rPr>
          <w:b/>
          <w:color w:val="000000"/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Большинство рек относится к категории умеренно загрязненных (ИЗВ = 1--2,5). В категорию "загрязненные" (ИЗВ = 2,5--4) попадали участки рек Свислочи ниже г. Минска, </w:t>
      </w:r>
      <w:proofErr w:type="spellStart"/>
      <w:r>
        <w:rPr>
          <w:rFonts w:eastAsiaTheme="minorHAnsi"/>
          <w:sz w:val="30"/>
          <w:szCs w:val="30"/>
          <w:lang w:eastAsia="en-US"/>
        </w:rPr>
        <w:t>Лошицы</w:t>
      </w:r>
      <w:proofErr w:type="spellEnd"/>
      <w:r>
        <w:rPr>
          <w:rFonts w:eastAsiaTheme="minorHAnsi"/>
          <w:sz w:val="30"/>
          <w:szCs w:val="30"/>
          <w:lang w:eastAsia="en-US"/>
        </w:rPr>
        <w:t xml:space="preserve"> в г. Минске и некоторые др. В последние годы наблюдается увеличение ИЗВ по многим рекам, что на фоне сокращения объемов поступающих сточных вод свидетельствует о нарастании скорости вторичного загрязнения и деградации процессов самоочищения водоемов. Известно, что для нейтрализации 1 м3 очищенных сточных вод необходимо их 10--12-кратное разбавление чистыми природными водами, а загрязненные (неочищенные) стоки, которых за 1999 г. было сброшено 26 млн. м3, требуют 50-кратного разбавления.</w:t>
      </w:r>
    </w:p>
    <w:p w:rsidR="00164106" w:rsidRDefault="00E72CA6">
      <w:pPr>
        <w:pStyle w:val="af6"/>
        <w:spacing w:after="0" w:line="240" w:lineRule="auto"/>
        <w:ind w:firstLine="709"/>
        <w:rPr>
          <w:b/>
          <w:color w:val="000000"/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Ухудшение качества поверхностных вод в республике обусловлено не только сбросами в них неочищенных или недостаточно очищенных промышленных и хозяйственно-бытовых стоков, но и поступлением ливневых и талых вод с урбанизированных территорий и сельскохозяйственных полей. С последними в водоемы попадает 50--60 % всех биогенных, органических веществ и нефтепродуктов.</w:t>
      </w:r>
    </w:p>
    <w:p w:rsidR="00164106" w:rsidRDefault="00E72CA6">
      <w:pPr>
        <w:pStyle w:val="af6"/>
        <w:spacing w:after="0" w:line="240" w:lineRule="auto"/>
        <w:ind w:firstLine="709"/>
        <w:rPr>
          <w:b/>
          <w:color w:val="000000"/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Актуальной является проблема состояния подземных вод, которые служат основным источником водоснабжения и в значительной степени определяют качество среды обитания и здоровье населения. Высокая проницаемость пород обусловливает слабую защищенность подземных вод от поверхностного загрязнения, что сказывается на увеличении их минерализации, содержания в них хлоридов, сульфатов, нитратного и аммонийного азота.</w:t>
      </w:r>
    </w:p>
    <w:p w:rsidR="00164106" w:rsidRDefault="00E72CA6">
      <w:pPr>
        <w:pStyle w:val="af6"/>
        <w:spacing w:after="0" w:line="240" w:lineRule="auto"/>
        <w:ind w:firstLine="709"/>
        <w:rPr>
          <w:b/>
          <w:color w:val="000000"/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lastRenderedPageBreak/>
        <w:t>Сильное загрязнение грунтовых и подземных вод происходит в районах промышленных центров, горнодобывающих предприятий, нефтехимических производств.</w:t>
      </w:r>
    </w:p>
    <w:p w:rsidR="00164106" w:rsidRDefault="00E72CA6">
      <w:pPr>
        <w:pStyle w:val="af6"/>
        <w:spacing w:after="0" w:line="240" w:lineRule="auto"/>
        <w:ind w:firstLine="709"/>
        <w:rPr>
          <w:b/>
          <w:color w:val="000000"/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Загрязнение подземных вод наблюдается в районах размещения водозаборных скважин в селитебной зоне населенных пунктов, в районе очистных сооружений, свалок, животноводческих ферм и т.п. Неудовлетворительным является и санитарно-техническое состояние самих водозаборов, где отсутствует необходимая санитарная защита, не соблюдается режим зон санитарной охраны водозаборов.</w:t>
      </w:r>
    </w:p>
    <w:p w:rsidR="00164106" w:rsidRDefault="00E72CA6">
      <w:pPr>
        <w:pStyle w:val="af6"/>
        <w:spacing w:after="0" w:line="240" w:lineRule="auto"/>
        <w:ind w:firstLine="709"/>
        <w:rPr>
          <w:b/>
          <w:color w:val="000000"/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Анализ данных радиоактивного мониторинга состояния природных вод свидетельствует о том, что концентрация радионуклидов в поверхностных водоемах республики не вызывает опасений. Максимальное их накопление приурочено к непроточным местам и донным отложениям.</w:t>
      </w:r>
    </w:p>
    <w:p w:rsidR="00164106" w:rsidRDefault="00E72CA6">
      <w:pPr>
        <w:pStyle w:val="af6"/>
        <w:spacing w:after="0" w:line="240" w:lineRule="auto"/>
        <w:ind w:firstLine="709"/>
        <w:rPr>
          <w:b/>
          <w:color w:val="000000"/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Состояние природных вод республики требует совершенствования способов очистки сточных вод, создания вод сохранных зон, предотвращения попадания в водоемы стоков животноводческих комплексов, сокращения объемов водоотведения путем внедрения оборотных систем водоснабжения и т.п.</w:t>
      </w:r>
    </w:p>
    <w:p w:rsidR="00164106" w:rsidRDefault="00164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Угрозы популяционному здоровью, </w:t>
      </w:r>
      <w:r>
        <w:rPr>
          <w:rFonts w:ascii="Times New Roman" w:hAnsi="Times New Roman" w:cs="Times New Roman"/>
          <w:b/>
          <w:sz w:val="30"/>
          <w:szCs w:val="30"/>
        </w:rPr>
        <w:t>возникающие в случае невыполнения (отсутствия улучшения) показателя ЦУР 6.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b/>
          <w:sz w:val="30"/>
          <w:szCs w:val="30"/>
        </w:rPr>
        <w:t>.1.</w:t>
      </w:r>
    </w:p>
    <w:p w:rsidR="00164106" w:rsidRDefault="00164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363C"/>
          <w:sz w:val="30"/>
          <w:szCs w:val="30"/>
        </w:rPr>
      </w:pP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white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Безопасная вода – важный фактор, определяющий здоровье людей, независимо от того, используется ли она для питья, бытовых нужд, приготовления пищи или рекреационных целей.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Доступ к качественной и безопасной питьевой воде оказывает прямое влияние на здоровье человека, что, в свою очередь, оказывает влияние на такие демографические показатели, как инфекционную и неинфекционную заболеваемость и смертность.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Очевидно, что длительное использование питьевой воды с высоким уровнем загрязнения патогенными биологическими агентами бактериальной, вирусной и протозойной природы, химическими веществами природного и антропогенного характера является одной из причин развития различных заболеваний. 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Существенной угрозой популяционному здоровью является риск распространения чере</w:t>
      </w:r>
      <w:r>
        <w:rPr>
          <w:rFonts w:ascii="Times New Roman" w:hAnsi="Times New Roman" w:cs="Times New Roman"/>
          <w:color w:val="000000"/>
          <w:sz w:val="30"/>
          <w:szCs w:val="30"/>
        </w:rPr>
        <w:t>з воду энтеритов вирусного происхождения.</w:t>
      </w:r>
    </w:p>
    <w:p w:rsidR="00164106" w:rsidRDefault="00E72CA6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Исследования по области показывают, что существующие системы водоснабжения, особенно</w:t>
      </w:r>
      <w:r>
        <w:rPr>
          <w:rFonts w:ascii="Times New Roman" w:hAnsi="Times New Roman" w:cs="Times New Roman"/>
          <w:sz w:val="30"/>
          <w:szCs w:val="30"/>
        </w:rPr>
        <w:t xml:space="preserve"> в городах с открытыми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водоисточниками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являются весьма уязвимыми в плане возможного их загрязнения вирусными агентами. </w:t>
      </w:r>
    </w:p>
    <w:p w:rsidR="00164106" w:rsidRDefault="00E72CA6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 этой связи актуализируется создание эффективно действующего вирусологического мониторинга, как составной части социально-гигиенического мониторинга в системе обеспечения безопасности питьевого водоснабжения на национальном </w:t>
      </w:r>
      <w:proofErr w:type="gramStart"/>
      <w:r>
        <w:rPr>
          <w:rFonts w:ascii="Times New Roman" w:hAnsi="Times New Roman" w:cs="Times New Roman"/>
          <w:sz w:val="30"/>
          <w:szCs w:val="30"/>
        </w:rPr>
        <w:t>уровне,  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также  совершенствование и дальнейшее развитие нормативной базы, включающей вирусологические критерии контроля.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уменьшение загрязнения подземной питьевой воды, формирующегося в пределах свалок бытовых отходов и очистных сооружений, повышение санитарно-технической надежности водопроводных сетей и шахтных колодцев позволяет снизить риск   микробиологического и вирусологической контаминации, что будет вкладом в снижение общей инфекционной заболеваемости, общей детской заболеваемости, заболеваемости с временной утратой трудоспособности.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</w:t>
      </w:r>
      <w:r>
        <w:rPr>
          <w:rFonts w:ascii="Times New Roman" w:hAnsi="Times New Roman"/>
          <w:b/>
          <w:sz w:val="30"/>
          <w:szCs w:val="30"/>
        </w:rPr>
        <w:t xml:space="preserve">язвимость современного общества и популяции в связи с региональными рисками и угрозами здоровья, источники которых регулируются показателем </w:t>
      </w:r>
      <w:r>
        <w:rPr>
          <w:rFonts w:ascii="Times New Roman" w:hAnsi="Times New Roman" w:cs="Times New Roman"/>
          <w:b/>
          <w:sz w:val="30"/>
          <w:szCs w:val="30"/>
        </w:rPr>
        <w:t>ЦУР 6.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b/>
          <w:sz w:val="30"/>
          <w:szCs w:val="30"/>
        </w:rPr>
        <w:t>.1.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Доступ к питьевой воде имеет 100 % населения республики.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Обеспеченность централизованными системами водоснабжения городского населения – 98,7 %; сельского населения – 62,5 % (в том числе населения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83,4%).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Основной причиной санитарного неблагополучия источников водоснабжения является отсутствие зон санитарной охраны.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Применяемые в настоящее время на водозаборных сооружениях технологии обеззараживания не гарантируют ее полную эпидемиологическую безопасность в отношении ряда вирусов, в первую очередь,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энтеровирусов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многих территориях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водоохранные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мероприятия  недостаточные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поэтому порядка 20 %  водозаборных скважин не обеспечены зонами строгого режима. Около 80 % коммунальных водопроводов не имеют необходимого комплекса очистных сооружений. Удельный вес загрязненных проб воды по микробиологическим показателям на ведомственных водопроводах выше более чем в 2 раза.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Наличие дефектов в системах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водораспределения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не выполнение установленных санитарно-гигиенических требований при их эксплуатации, а также перебои в водоснабжении напрямую связаны с недостаточной еще социальной ответственностью хозяйствующего сектора за качество питьевой воды, особенно в сельской местности. На протяжении многих лет нерешенной проблемой остается отсутствие должного текущего технического обслуживания сельских водопроводов, особенно ведомственного лабораторного контроля. Нарушаются графики или вообще долгие годы не проводятся планово-предупредительные ремонты оборудования, профилактические чистки и промывки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резервуаров, водонапорных башен и разводящих сетей. В результате до 45 % сельских водопроводов не отвечает санитарно-гигиеническим требованиям. Как правило, проектно-технологическая документация и схемы разводящих сетей сельских водопроводов устарели.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Передача сельских водопроводов на баланс жилищно-коммунальных хозяйств ведется медленными темпами.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Сложной остается ситуация с системой децентрализованного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водообеспечения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сельских жителей.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обслуживания общественных колодцев средств и сил недостаточно, профилактические и </w:t>
      </w:r>
      <w:proofErr w:type="gramStart"/>
      <w:r>
        <w:rPr>
          <w:rFonts w:ascii="Times New Roman" w:hAnsi="Times New Roman" w:cs="Times New Roman"/>
          <w:sz w:val="30"/>
          <w:szCs w:val="30"/>
        </w:rPr>
        <w:t>ремонтные  работы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проводятся эпизодически по ситуациям. </w:t>
      </w:r>
    </w:p>
    <w:p w:rsidR="00164106" w:rsidRDefault="00E72C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Лабораторным контролем хвачено только пятая часть </w:t>
      </w:r>
      <w:r>
        <w:rPr>
          <w:rFonts w:ascii="Times New Roman" w:hAnsi="Times New Roman" w:cs="Times New Roman"/>
          <w:color w:val="000000"/>
          <w:sz w:val="30"/>
          <w:szCs w:val="30"/>
        </w:rPr>
        <w:t>источников децентрализованного водоснабжения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Из находящихся под контролем учреждений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госсаннадзора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общественных источников децентрализованного водоснабжения в 2018 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не отвечали установленным нормам 3,9 %,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доля исследованных проб, не соответствующих санитарным требованиям по санитарно-химическим показателям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–  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28</w:t>
      </w:r>
      <w:proofErr w:type="gramEnd"/>
      <w:r>
        <w:rPr>
          <w:rFonts w:ascii="Times New Roman" w:eastAsia="SimSun" w:hAnsi="Times New Roman" w:cs="Times New Roman"/>
          <w:sz w:val="30"/>
          <w:szCs w:val="30"/>
          <w:lang w:eastAsia="zh-CN"/>
        </w:rPr>
        <w:t>,9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%, по микробиологическим – 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15,7 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%. Несоответствие качества воды в шахтных колодцах (повышенное содержание нитратов в питьевой воде в 25,8% в целом по республике) связано с нарушением санитарно-эпидемиологических требований при размещении, оборудовании и эксплуатации колодцев. 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Необходимо отметить, что большинство несоответствующих проб воды по содержанию нитратов (64,6%) находилось в пределах до 2 ПДК (до 90 мг/дм</w:t>
      </w:r>
      <w:r>
        <w:rPr>
          <w:rFonts w:ascii="Times New Roman" w:eastAsia="SimSun" w:hAnsi="Times New Roman" w:cs="Times New Roman"/>
          <w:sz w:val="30"/>
          <w:szCs w:val="30"/>
          <w:vertAlign w:val="superscript"/>
          <w:lang w:eastAsia="zh-CN"/>
        </w:rPr>
        <w:t>3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), 21,6% проб – от 2 до 3 ПДК (90-135 мг/дм</w:t>
      </w:r>
      <w:r>
        <w:rPr>
          <w:rFonts w:ascii="Times New Roman" w:eastAsia="SimSun" w:hAnsi="Times New Roman" w:cs="Times New Roman"/>
          <w:sz w:val="30"/>
          <w:szCs w:val="30"/>
          <w:vertAlign w:val="superscript"/>
          <w:lang w:eastAsia="zh-CN"/>
        </w:rPr>
        <w:t>3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), 10,3% - от 2 до 5 ПДК (135-225 мг/дм</w:t>
      </w:r>
      <w:r>
        <w:rPr>
          <w:rFonts w:ascii="Times New Roman" w:eastAsia="SimSun" w:hAnsi="Times New Roman" w:cs="Times New Roman"/>
          <w:sz w:val="30"/>
          <w:szCs w:val="30"/>
          <w:vertAlign w:val="superscript"/>
          <w:lang w:eastAsia="zh-CN"/>
        </w:rPr>
        <w:t>3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) и только 3,5% нестандартных проб содержание нитратов было более 5 ПДК (225 мг/дм</w:t>
      </w:r>
      <w:r>
        <w:rPr>
          <w:rFonts w:ascii="Times New Roman" w:eastAsia="SimSun" w:hAnsi="Times New Roman" w:cs="Times New Roman"/>
          <w:sz w:val="30"/>
          <w:szCs w:val="30"/>
          <w:vertAlign w:val="superscript"/>
          <w:lang w:eastAsia="zh-CN"/>
        </w:rPr>
        <w:t>3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).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Серьезную опасность для здоровья населения представляет неудовлетворительное качество воды водоемов.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изменяется к лучшему ситуация со сбросом в водоемы без очистки поверхностных сточных вод с территорий населенных мест и промышленных предприятий. Уровень санитарно-технического обеспечения сельских очистных сооружений остается низким: выявляются случаи несвоевременного текущего ремонта и очистки </w:t>
      </w:r>
      <w:proofErr w:type="spellStart"/>
      <w:r>
        <w:rPr>
          <w:rFonts w:ascii="Times New Roman" w:hAnsi="Times New Roman" w:cs="Times New Roman"/>
          <w:sz w:val="30"/>
          <w:szCs w:val="30"/>
        </w:rPr>
        <w:t>биопрудов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сооружения не всегда обеспечивают полный цикл биологической очистки. Постоянно выявляются разрушенные очистные сооружения. Их строительство и реконструкции из-за недостатка средств часто приостанавливаются.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улучшения питьевого водоснабжения и качества воды водоемов в настоящее время реализуется </w:t>
      </w:r>
      <w:r>
        <w:rPr>
          <w:rFonts w:ascii="Times New Roman" w:hAnsi="Times New Roman" w:cs="Times New Roman"/>
          <w:b/>
          <w:i/>
          <w:sz w:val="30"/>
          <w:szCs w:val="30"/>
        </w:rPr>
        <w:t>Государственная программа «Комфортное жилье и благоприятная среда на 2016-2020 годы», подпрограммой 5 которой является «Чистая вода»,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lastRenderedPageBreak/>
        <w:t>предусматривающая комплекс мероприятий организационного, технического, экономического и правового характера.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Следует особо отметить, что одним из элементов управления рисками и регулирования устойчивостью управления услугами, в том числе, в области водоснабжения и санитарии, является информирование о рисках. В соответствии со статьей 23 Закона Республики Беларусь от </w:t>
      </w:r>
      <w:r>
        <w:rPr>
          <w:rFonts w:ascii="Times New Roman" w:hAnsi="Times New Roman" w:cs="Times New Roman"/>
          <w:bCs/>
          <w:sz w:val="30"/>
          <w:szCs w:val="30"/>
        </w:rPr>
        <w:t>24 июня 1999 г. N 271-З «О питьевом водоснабжении» (в ред. от 09.01.2019 N 166-З) и</w:t>
      </w:r>
      <w:r>
        <w:rPr>
          <w:rFonts w:ascii="Times New Roman" w:hAnsi="Times New Roman" w:cs="Times New Roman"/>
          <w:bCs/>
          <w:iCs/>
          <w:sz w:val="30"/>
          <w:szCs w:val="30"/>
        </w:rPr>
        <w:t>нформация о соответствии подаваемой питьевой воды нормативам безопасности питьевой воды, прекращении или ограничении подачи питьевой воды, не соответствующей нормативам безопасности питьевой воды, а также о рекомендуемых действиях юридических и физических лиц, в том числе индивидуальных предпринимателей, в такой ситуации, способах экономии питьевой воды, порядке оплаты предоставленной услуги водоснабжения, об изменениях в организации учета расхода воды, о перспективном строительстве централизованных систем питьевого водоснабжения доводится местными исполнительными и распорядительными органами, организациями водопроводно-канализационного хозяйства до всеобщего сведения путем ее размещения в средствах массовой информации, на своих официальных сайтах в глобальной компьютерной сети Интернет или иными общедоступными способами».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Таким образом, с 2019 законодательно закреплено право на получение информации о качестве подаваемой воды, что позволяет гражданам, в том числе, принимать меры, например, по выбору оптимальных устройств водоподготовки и т.д.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развитие Закона принято постановление Совета Министров Республики Беларусь от 5 июля 2019 г. № 456 «О порядке предоставления информации в области питьевого водоснабжения», устанавливающее, что предоставление информации в области питьевого водоснабжения осуществляется местными исполнительными и распорядительными органами, организациями водопроводно-канализационного хозяйства путем ее размещения в средствах массовой информации, на официальных сайтах соответствующих государственных органов и организаций в глобальной компьютерной сети Интернет или иными общедоступными способами. В случае, если питьевая вода не соответствует нормативам безопасности питьевой воды, местные исполнительные и распорядительные органы, организации водопроводно-канализационного хозяйства в срок не более одних суток с момента выявления несоответствия информируют об этом юридических и физических лиц, индивидуальных предпринимателей, интересы которых могут быть затронуты в связи с таким несоответствием, с указанием сроков устранения данного несоответствия, а также о принятых решениях о </w:t>
      </w:r>
      <w:r>
        <w:rPr>
          <w:rFonts w:ascii="Times New Roman" w:hAnsi="Times New Roman" w:cs="Times New Roman"/>
          <w:sz w:val="30"/>
          <w:szCs w:val="30"/>
        </w:rPr>
        <w:lastRenderedPageBreak/>
        <w:t>прекращении или ограничении подачи питьевой воды, рекомендуемых действиях в такой ситуации, мерах предосторожности, способах дополнительной подготовки питьевой воды либо месте и времени ее отпуска.</w:t>
      </w:r>
    </w:p>
    <w:p w:rsidR="00164106" w:rsidRDefault="001641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p w:rsidR="00164106" w:rsidRDefault="00E72CA6">
      <w:pPr>
        <w:pStyle w:val="afa"/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right="-1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МОНИТОРИНГ ПРОГРЕССА ДОСТИЖЕНИЯ</w:t>
      </w:r>
    </w:p>
    <w:p w:rsidR="00164106" w:rsidRDefault="00E72CA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 xml:space="preserve">ПОКАЗАТЕЛЯ </w:t>
      </w:r>
      <w:r>
        <w:rPr>
          <w:rFonts w:ascii="Times New Roman" w:hAnsi="Times New Roman" w:cs="Times New Roman"/>
          <w:b/>
          <w:sz w:val="30"/>
          <w:szCs w:val="30"/>
        </w:rPr>
        <w:t>6.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b/>
          <w:sz w:val="30"/>
          <w:szCs w:val="30"/>
        </w:rPr>
        <w:t>.1.</w:t>
      </w:r>
    </w:p>
    <w:p w:rsidR="00164106" w:rsidRDefault="00E72CA6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Ответственность за формирование информационно-аналитической базы по оценке Цели устойчивого развития № 6 определено Министерство природных ресурсов и охраны окружающей среды Республики Беларусь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в рамках Указа Президента Республики Беларусь А.Г. Лукашенко </w:t>
      </w:r>
      <w:r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№181 от 25 мая 2017 года «О Национальном координаторе по достижению Целей устойчивого развития».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Национализация показателей и индикаторов 6.1. –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6.6.,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6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a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и 6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Цели устойчивого развития № 6 осуществляется Национальным статистическим комитетом с участием Министерства природных ресурсов и охраны окружающей среды Республики Беларусь Министерства жилищно-коммунального хозяйства Республики Беларусь, Министерства здравоохранения Республики Беларусь, областных (Минского городского) исполнительных комитетов, Госстандарта и других ведомств в соответствии с компетенцией.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Национализация показателя ЦУР </w:t>
      </w:r>
      <w:r>
        <w:rPr>
          <w:rFonts w:ascii="Times New Roman" w:hAnsi="Times New Roman" w:cs="Times New Roman"/>
          <w:sz w:val="30"/>
          <w:szCs w:val="30"/>
        </w:rPr>
        <w:t>6.</w:t>
      </w:r>
      <w:r>
        <w:rPr>
          <w:rFonts w:ascii="Times New Roman" w:hAnsi="Times New Roman" w:cs="Times New Roman"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sz w:val="30"/>
          <w:szCs w:val="30"/>
        </w:rPr>
        <w:t>.1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осуществляется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также во взаимодействии с Всемирной организацией здравоохранения (ВОЗ) </w:t>
      </w:r>
      <w:r>
        <w:rPr>
          <w:rFonts w:ascii="Times New Roman" w:hAnsi="Times New Roman" w:cs="Times New Roman"/>
          <w:sz w:val="28"/>
          <w:szCs w:val="28"/>
        </w:rPr>
        <w:t xml:space="preserve">(ЮНИСЕФ)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как учреждений-кураторов через </w:t>
      </w:r>
      <w:r>
        <w:rPr>
          <w:rFonts w:ascii="Times New Roman" w:hAnsi="Times New Roman" w:cs="Times New Roman"/>
          <w:sz w:val="30"/>
          <w:szCs w:val="30"/>
        </w:rPr>
        <w:t>Совместную программу мониторинга водоснабжения, санитарии и гигиены (СМП)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рамках разработки </w:t>
      </w:r>
      <w:r>
        <w:rPr>
          <w:rFonts w:ascii="Times New Roman" w:hAnsi="Times New Roman" w:cs="Times New Roman"/>
          <w:sz w:val="30"/>
          <w:szCs w:val="30"/>
        </w:rPr>
        <w:t xml:space="preserve">формата данных для включения в глобальные доклады по достижению показателей ЦУР </w:t>
      </w:r>
      <w:r>
        <w:rPr>
          <w:rFonts w:ascii="Times New Roman" w:hAnsi="Times New Roman" w:cs="Times New Roman"/>
          <w:color w:val="000000"/>
          <w:sz w:val="30"/>
          <w:szCs w:val="30"/>
        </w:rPr>
        <w:t>6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a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и 6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Система сбора информации по показателю ЦУР </w:t>
      </w:r>
      <w:r>
        <w:rPr>
          <w:rFonts w:ascii="Times New Roman" w:hAnsi="Times New Roman" w:cs="Times New Roman"/>
          <w:sz w:val="30"/>
          <w:szCs w:val="30"/>
        </w:rPr>
        <w:t>6.</w:t>
      </w:r>
      <w:r>
        <w:rPr>
          <w:rFonts w:ascii="Times New Roman" w:hAnsi="Times New Roman" w:cs="Times New Roman"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sz w:val="30"/>
          <w:szCs w:val="30"/>
        </w:rPr>
        <w:t>.1.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  <w:r>
        <w:rPr>
          <w:rFonts w:ascii="Times New Roman" w:hAnsi="Times New Roman"/>
          <w:sz w:val="30"/>
          <w:szCs w:val="30"/>
        </w:rPr>
        <w:t xml:space="preserve"> рамках деятельности органов и учреждений, осуществляющих государственный санитарный надзор, будет производиться на основе сбора через запрос административные данные Минздрава (запросы в территориальные органы и учреждения) в соответствии с приказом Министерства здравоохранения Республики Беларусь № 1177 от 15.11.2018  «О показателях и индикаторах Цели устойчивого развития»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Прогресс достижения показателя ЦУР </w:t>
      </w:r>
      <w:r>
        <w:rPr>
          <w:rFonts w:ascii="Times New Roman" w:hAnsi="Times New Roman" w:cs="Times New Roman"/>
          <w:sz w:val="30"/>
          <w:szCs w:val="30"/>
        </w:rPr>
        <w:t>6.</w:t>
      </w:r>
      <w:r>
        <w:rPr>
          <w:rFonts w:ascii="Times New Roman" w:hAnsi="Times New Roman" w:cs="Times New Roman"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sz w:val="30"/>
          <w:szCs w:val="30"/>
        </w:rPr>
        <w:t>.1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осуществляется</w:t>
      </w:r>
      <w:proofErr w:type="gramEnd"/>
      <w:r>
        <w:rPr>
          <w:rFonts w:ascii="Times New Roman" w:hAnsi="Times New Roman"/>
          <w:sz w:val="30"/>
          <w:szCs w:val="30"/>
        </w:rPr>
        <w:t xml:space="preserve"> в порядке, изложенном в  приложении 2 приказом Министерства здравоохранения Республики Беларусь № 1178 от 15.11.2018  «О системе работы органов и учреждений, осуществляющих государственный санитарный надзор по реализации показателей Целей устойчивого развития»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основу порядка разрабатываемой методики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расчета  национального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показателя ЦУР </w:t>
      </w:r>
      <w:r>
        <w:rPr>
          <w:rFonts w:ascii="Times New Roman" w:hAnsi="Times New Roman" w:cs="Times New Roman"/>
          <w:sz w:val="30"/>
          <w:szCs w:val="30"/>
        </w:rPr>
        <w:t>6.</w:t>
      </w:r>
      <w:r>
        <w:rPr>
          <w:rFonts w:ascii="Times New Roman" w:hAnsi="Times New Roman" w:cs="Times New Roman"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(единица измерения) </w:t>
      </w:r>
      <w:r>
        <w:rPr>
          <w:rFonts w:ascii="Times New Roman" w:hAnsi="Times New Roman" w:cs="Times New Roman"/>
          <w:sz w:val="30"/>
          <w:szCs w:val="30"/>
        </w:rPr>
        <w:t xml:space="preserve">заложена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«оценка отношение (%) числа районов (городов областного </w:t>
      </w:r>
      <w:r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подчинения) области (республики), в которых действуют правила и процедуры участия граждан в управлении водными ресурсами, к общему числу районов (городов областного подчинения) области (республики)».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настоящее время органами и учреждениями, осуществляющие государственный санитарный надзор, в рамках ответственности за мониторинг показателя ЦУР </w:t>
      </w:r>
      <w:r>
        <w:rPr>
          <w:rFonts w:ascii="Times New Roman" w:hAnsi="Times New Roman" w:cs="Times New Roman"/>
          <w:sz w:val="30"/>
          <w:szCs w:val="30"/>
        </w:rPr>
        <w:t>6.</w:t>
      </w:r>
      <w:r>
        <w:rPr>
          <w:rFonts w:ascii="Times New Roman" w:hAnsi="Times New Roman" w:cs="Times New Roman"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sz w:val="30"/>
          <w:szCs w:val="30"/>
        </w:rPr>
        <w:t>.1</w:t>
      </w:r>
      <w:proofErr w:type="gramStart"/>
      <w:r>
        <w:rPr>
          <w:rFonts w:ascii="Times New Roman" w:hAnsi="Times New Roman" w:cs="Times New Roman"/>
          <w:sz w:val="30"/>
          <w:szCs w:val="30"/>
        </w:rPr>
        <w:t>. применяются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следующие показатели и индикаторы</w:t>
      </w:r>
      <w:r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национальный</w:t>
      </w:r>
      <w:proofErr w:type="gramEnd"/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показатель;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показатели</w:t>
      </w:r>
      <w:proofErr w:type="gramEnd"/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ВОЗ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совместно с ЮНИСЕФ в рамках  </w:t>
      </w:r>
      <w:r>
        <w:rPr>
          <w:rFonts w:ascii="Times New Roman" w:hAnsi="Times New Roman" w:cs="Times New Roman"/>
          <w:sz w:val="30"/>
          <w:szCs w:val="30"/>
        </w:rPr>
        <w:t xml:space="preserve">Совместной программы мониторинга водоснабжения, санитарии и гигиены (СМП)  </w:t>
      </w:r>
      <w:r>
        <w:rPr>
          <w:rFonts w:ascii="Times New Roman" w:hAnsi="Times New Roman" w:cs="Times New Roman"/>
          <w:i/>
          <w:sz w:val="30"/>
          <w:szCs w:val="30"/>
        </w:rPr>
        <w:t>(интегрированы с показателями ВОЗ: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- ЦУР 3.9.2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всех)»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</w:rPr>
        <w:t xml:space="preserve">- ЦУР </w:t>
      </w:r>
      <w:r>
        <w:rPr>
          <w:rFonts w:ascii="Times New Roman" w:hAnsi="Times New Roman" w:cs="Times New Roman"/>
          <w:i/>
          <w:sz w:val="30"/>
          <w:szCs w:val="30"/>
        </w:rPr>
        <w:t>3.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.1. «Способность соблюдать Международные медико-санитарные правила (ММСП) и готовность к чрезвычайным ситуациям в области общественного здравоохранения»);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косвенные</w:t>
      </w:r>
      <w:proofErr w:type="gramEnd"/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показатели на основе баз данных территориальных органов управления и субъектов социально-экономической деятельностью </w:t>
      </w:r>
      <w:r>
        <w:rPr>
          <w:rFonts w:ascii="Times New Roman" w:hAnsi="Times New Roman" w:cs="Times New Roman"/>
          <w:color w:val="000000"/>
          <w:sz w:val="30"/>
          <w:szCs w:val="30"/>
        </w:rPr>
        <w:t>(косвенные показатели территориальных баз данных);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косвенные</w:t>
      </w:r>
      <w:proofErr w:type="gramEnd"/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показатели на основе номенклатуры исследований и оценок, регулируемых техническими (локальными) нормативными правовыми актами Министерства  здравоохранения Республики Беларусь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(ТНПА) </w:t>
      </w:r>
      <w:r>
        <w:rPr>
          <w:rFonts w:ascii="Times New Roman" w:hAnsi="Times New Roman" w:cs="Times New Roman"/>
          <w:i/>
          <w:color w:val="000000"/>
          <w:sz w:val="30"/>
          <w:szCs w:val="30"/>
        </w:rPr>
        <w:t xml:space="preserve">(интегрированы с косвенными показателями: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ЦУР 3.9.2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всех)»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</w:rPr>
        <w:t xml:space="preserve">ЦУР </w:t>
      </w:r>
      <w:r>
        <w:rPr>
          <w:rFonts w:ascii="Times New Roman" w:hAnsi="Times New Roman" w:cs="Times New Roman"/>
          <w:i/>
          <w:sz w:val="30"/>
          <w:szCs w:val="30"/>
        </w:rPr>
        <w:t>3.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.1. «Способность соблюдать Международные медико-санитарные правила (ММСП) и готовность к чрезвычайным ситуациям в области общественного здравоохранения»);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>индикаторы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управленческих решений в соответствии с п.4.2. «Системы работы органов и учреждений, осуществляющих государственный санитарный надзор, по реализации показателей Целей устойчивого развития»</w:t>
      </w:r>
      <w:r>
        <w:rPr>
          <w:rFonts w:ascii="Times New Roman" w:hAnsi="Times New Roman"/>
          <w:sz w:val="30"/>
          <w:szCs w:val="30"/>
        </w:rPr>
        <w:t xml:space="preserve">, утвержденной приказом Министерства здравоохранения Республики Беларусь №1178 от 15.1.2018 г. </w:t>
      </w:r>
      <w:r>
        <w:rPr>
          <w:rFonts w:ascii="Times New Roman" w:hAnsi="Times New Roman" w:cs="Times New Roman"/>
          <w:i/>
          <w:sz w:val="30"/>
          <w:szCs w:val="30"/>
        </w:rPr>
        <w:t>(интегрированы с индикаторами управленческих решений показателей: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ЦУР 3.9.2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всех)»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</w:p>
    <w:p w:rsidR="00164106" w:rsidRDefault="00E72C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</w:rPr>
        <w:lastRenderedPageBreak/>
        <w:t xml:space="preserve">ЦУР </w:t>
      </w:r>
      <w:r>
        <w:rPr>
          <w:rFonts w:ascii="Times New Roman" w:hAnsi="Times New Roman" w:cs="Times New Roman"/>
          <w:i/>
          <w:sz w:val="30"/>
          <w:szCs w:val="30"/>
        </w:rPr>
        <w:t>3.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.1. «Способность соблюдать Международные медико-санитарные правила (ММСП) и готовность к чрезвычайным ситуациям в области общественного здравоохранения»).</w:t>
      </w:r>
    </w:p>
    <w:p w:rsidR="00164106" w:rsidRDefault="001641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164106" w:rsidRDefault="00E72CA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ЦУР </w:t>
      </w:r>
      <w:r>
        <w:rPr>
          <w:rFonts w:ascii="Times New Roman" w:hAnsi="Times New Roman" w:cs="Times New Roman"/>
          <w:b/>
          <w:sz w:val="30"/>
          <w:szCs w:val="30"/>
        </w:rPr>
        <w:t>6.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b/>
          <w:sz w:val="30"/>
          <w:szCs w:val="30"/>
        </w:rPr>
        <w:t>.1. – Косвенные показатели территориальных баз данных</w:t>
      </w:r>
    </w:p>
    <w:p w:rsidR="00164106" w:rsidRDefault="00E72CA6">
      <w:pPr>
        <w:pStyle w:val="afa"/>
        <w:numPr>
          <w:ilvl w:val="0"/>
          <w:numId w:val="8"/>
        </w:numPr>
        <w:spacing w:after="0"/>
        <w:ind w:left="0" w:firstLine="737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удельный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вес населения, использующего безопасно организованные услуги питьевого водоснабжения;</w:t>
      </w:r>
    </w:p>
    <w:p w:rsidR="00164106" w:rsidRDefault="00E72CA6">
      <w:pPr>
        <w:pStyle w:val="afa"/>
        <w:numPr>
          <w:ilvl w:val="0"/>
          <w:numId w:val="8"/>
        </w:numPr>
        <w:spacing w:after="0"/>
        <w:ind w:left="0" w:firstLine="737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удельный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вес систем водоснабжения и водоотведения, имеющие проектную документацию;</w:t>
      </w:r>
    </w:p>
    <w:p w:rsidR="00164106" w:rsidRDefault="00E72CA6">
      <w:pPr>
        <w:pStyle w:val="afa"/>
        <w:numPr>
          <w:ilvl w:val="0"/>
          <w:numId w:val="8"/>
        </w:numPr>
        <w:spacing w:after="0"/>
        <w:ind w:left="0" w:firstLine="737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удельный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вес систем водоснабжения и водоотведения, охваченных централизованным специализированным техническим обслуживанием;</w:t>
      </w:r>
    </w:p>
    <w:p w:rsidR="00164106" w:rsidRDefault="00E72CA6">
      <w:pPr>
        <w:pStyle w:val="afa"/>
        <w:numPr>
          <w:ilvl w:val="0"/>
          <w:numId w:val="8"/>
        </w:numPr>
        <w:spacing w:after="0"/>
        <w:ind w:left="0" w:firstLine="737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удельный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вес систем водоснабжения и водоотведения, переданных на баланс территориальных субъектов жилищно-коммунальной деятельности;</w:t>
      </w:r>
    </w:p>
    <w:p w:rsidR="00164106" w:rsidRDefault="00E72CA6">
      <w:pPr>
        <w:pStyle w:val="afa"/>
        <w:numPr>
          <w:ilvl w:val="0"/>
          <w:numId w:val="8"/>
        </w:numPr>
        <w:spacing w:after="0"/>
        <w:ind w:left="0" w:firstLine="737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удельный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вес общей площади жилого фонда, оборудованного:</w:t>
      </w:r>
    </w:p>
    <w:p w:rsidR="00164106" w:rsidRDefault="00E72CA6">
      <w:pPr>
        <w:pStyle w:val="afa"/>
        <w:spacing w:after="0"/>
        <w:ind w:left="36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-  </w:t>
      </w:r>
      <w:r>
        <w:rPr>
          <w:rFonts w:ascii="Times New Roman" w:hAnsi="Times New Roman" w:cs="Times New Roman"/>
          <w:i/>
          <w:sz w:val="30"/>
          <w:szCs w:val="30"/>
        </w:rPr>
        <w:t>водопроводом;</w:t>
      </w:r>
    </w:p>
    <w:p w:rsidR="00164106" w:rsidRDefault="00E72CA6">
      <w:pPr>
        <w:pStyle w:val="afa"/>
        <w:spacing w:after="0"/>
        <w:ind w:left="360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-  канализацией</w:t>
      </w:r>
    </w:p>
    <w:p w:rsidR="00164106" w:rsidRDefault="00E72CA6">
      <w:pPr>
        <w:pStyle w:val="afa"/>
        <w:numPr>
          <w:ilvl w:val="0"/>
          <w:numId w:val="8"/>
        </w:numPr>
        <w:spacing w:after="0"/>
        <w:ind w:left="57" w:firstLine="680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удельный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вес общей площади жилого фонда в городских поселениях, оборудованного: </w:t>
      </w:r>
    </w:p>
    <w:p w:rsidR="00164106" w:rsidRDefault="00E72CA6">
      <w:pPr>
        <w:pStyle w:val="afa"/>
        <w:spacing w:after="0"/>
        <w:ind w:left="36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i/>
          <w:sz w:val="30"/>
          <w:szCs w:val="30"/>
        </w:rPr>
        <w:t>- водопроводом;</w:t>
      </w:r>
    </w:p>
    <w:p w:rsidR="00164106" w:rsidRDefault="00E72CA6">
      <w:pPr>
        <w:pStyle w:val="afa"/>
        <w:spacing w:after="0"/>
        <w:ind w:left="36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- канализацией;</w:t>
      </w:r>
    </w:p>
    <w:p w:rsidR="00164106" w:rsidRDefault="00E72CA6">
      <w:pPr>
        <w:pStyle w:val="afa"/>
        <w:numPr>
          <w:ilvl w:val="0"/>
          <w:numId w:val="8"/>
        </w:numPr>
        <w:spacing w:after="0"/>
        <w:ind w:left="0" w:firstLine="737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удельный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вес общей площади жилого фонда в сельской местности, оборудованного:</w:t>
      </w:r>
    </w:p>
    <w:p w:rsidR="00164106" w:rsidRDefault="00E72CA6">
      <w:pPr>
        <w:pStyle w:val="afa"/>
        <w:spacing w:after="0"/>
        <w:ind w:left="36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i/>
          <w:sz w:val="30"/>
          <w:szCs w:val="30"/>
        </w:rPr>
        <w:t>- водопроводом;</w:t>
      </w:r>
    </w:p>
    <w:p w:rsidR="00164106" w:rsidRDefault="00E72CA6">
      <w:pPr>
        <w:pStyle w:val="afa"/>
        <w:spacing w:after="0"/>
        <w:ind w:left="36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- канализацией;</w:t>
      </w:r>
    </w:p>
    <w:p w:rsidR="00164106" w:rsidRDefault="00E72CA6">
      <w:pPr>
        <w:pStyle w:val="afa"/>
        <w:numPr>
          <w:ilvl w:val="0"/>
          <w:numId w:val="8"/>
        </w:numPr>
        <w:spacing w:after="0"/>
        <w:ind w:left="0" w:firstLine="737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ввод</w:t>
      </w:r>
      <w:proofErr w:type="gramEnd"/>
      <w:r>
        <w:rPr>
          <w:rFonts w:ascii="Times New Roman" w:hAnsi="Times New Roman"/>
          <w:sz w:val="30"/>
          <w:szCs w:val="30"/>
        </w:rPr>
        <w:t xml:space="preserve"> в действие сетей (в километрах) за счет всех источников финансирования</w:t>
      </w:r>
    </w:p>
    <w:p w:rsidR="00164106" w:rsidRDefault="00E72CA6">
      <w:pPr>
        <w:pStyle w:val="afa"/>
        <w:spacing w:after="0"/>
        <w:ind w:left="36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i/>
          <w:sz w:val="30"/>
          <w:szCs w:val="30"/>
        </w:rPr>
        <w:t>- водопроводом;</w:t>
      </w:r>
    </w:p>
    <w:p w:rsidR="00164106" w:rsidRDefault="00E72CA6">
      <w:pPr>
        <w:pStyle w:val="afa"/>
        <w:spacing w:after="0"/>
        <w:ind w:left="36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- канализацией;</w:t>
      </w:r>
    </w:p>
    <w:p w:rsidR="00164106" w:rsidRDefault="00E72CA6">
      <w:pPr>
        <w:pStyle w:val="afa"/>
        <w:numPr>
          <w:ilvl w:val="0"/>
          <w:numId w:val="8"/>
        </w:numPr>
        <w:spacing w:after="0"/>
        <w:ind w:left="0" w:firstLine="737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ввод</w:t>
      </w:r>
      <w:proofErr w:type="gramEnd"/>
      <w:r>
        <w:rPr>
          <w:rFonts w:ascii="Times New Roman" w:hAnsi="Times New Roman"/>
          <w:sz w:val="30"/>
          <w:szCs w:val="30"/>
        </w:rPr>
        <w:t xml:space="preserve"> в действие сетей (в километрах) за счет государственных  источников финансирования</w:t>
      </w:r>
    </w:p>
    <w:p w:rsidR="00164106" w:rsidRDefault="00E72CA6">
      <w:pPr>
        <w:pStyle w:val="afa"/>
        <w:spacing w:after="0"/>
        <w:ind w:left="36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i/>
          <w:sz w:val="30"/>
          <w:szCs w:val="30"/>
        </w:rPr>
        <w:t>- водопроводом;</w:t>
      </w:r>
    </w:p>
    <w:p w:rsidR="00164106" w:rsidRDefault="00E72CA6">
      <w:pPr>
        <w:pStyle w:val="afa"/>
        <w:spacing w:after="0"/>
        <w:ind w:left="36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- канализацией;</w:t>
      </w:r>
    </w:p>
    <w:p w:rsidR="00164106" w:rsidRDefault="00E72CA6">
      <w:pPr>
        <w:pStyle w:val="3"/>
        <w:numPr>
          <w:ilvl w:val="0"/>
          <w:numId w:val="8"/>
        </w:numPr>
        <w:tabs>
          <w:tab w:val="left" w:pos="394"/>
        </w:tabs>
        <w:spacing w:before="0" w:after="0" w:line="240" w:lineRule="auto"/>
        <w:ind w:left="0" w:firstLine="737"/>
        <w:rPr>
          <w:rFonts w:ascii="Times New Roman" w:hAnsi="Times New Roman"/>
          <w:i/>
          <w:sz w:val="30"/>
          <w:szCs w:val="30"/>
          <w:lang w:eastAsia="en-US"/>
        </w:rPr>
      </w:pPr>
      <w:proofErr w:type="gramStart"/>
      <w:r>
        <w:rPr>
          <w:rFonts w:ascii="Times New Roman" w:hAnsi="Times New Roman"/>
          <w:b w:val="0"/>
          <w:bCs w:val="0"/>
          <w:sz w:val="30"/>
          <w:szCs w:val="30"/>
          <w:lang w:eastAsia="en-US"/>
        </w:rPr>
        <w:t>инвестиции</w:t>
      </w:r>
      <w:proofErr w:type="gramEnd"/>
      <w:r>
        <w:rPr>
          <w:rFonts w:ascii="Times New Roman" w:hAnsi="Times New Roman"/>
          <w:b w:val="0"/>
          <w:bCs w:val="0"/>
          <w:sz w:val="30"/>
          <w:szCs w:val="30"/>
          <w:lang w:eastAsia="en-US"/>
        </w:rPr>
        <w:t xml:space="preserve">, направленные на организацию систем водоснабжения и водоотведения </w:t>
      </w:r>
      <w:r>
        <w:rPr>
          <w:rFonts w:ascii="Times New Roman" w:hAnsi="Times New Roman"/>
          <w:b w:val="0"/>
          <w:bCs w:val="0"/>
          <w:i/>
          <w:sz w:val="30"/>
          <w:szCs w:val="30"/>
          <w:lang w:eastAsia="en-US"/>
        </w:rPr>
        <w:t>(в млн. руб. в сопоставимых ценах)</w:t>
      </w:r>
      <w:r>
        <w:rPr>
          <w:rFonts w:ascii="Times New Roman" w:hAnsi="Times New Roman"/>
          <w:b w:val="0"/>
          <w:bCs w:val="0"/>
          <w:sz w:val="30"/>
          <w:szCs w:val="30"/>
          <w:lang w:eastAsia="en-US"/>
        </w:rPr>
        <w:t xml:space="preserve">; </w:t>
      </w:r>
    </w:p>
    <w:p w:rsidR="00164106" w:rsidRDefault="00E72CA6">
      <w:pPr>
        <w:pStyle w:val="3"/>
        <w:numPr>
          <w:ilvl w:val="0"/>
          <w:numId w:val="8"/>
        </w:numPr>
        <w:tabs>
          <w:tab w:val="left" w:pos="394"/>
        </w:tabs>
        <w:spacing w:before="0" w:after="0" w:line="240" w:lineRule="auto"/>
        <w:ind w:left="0" w:firstLine="737"/>
        <w:rPr>
          <w:rFonts w:ascii="Times New Roman" w:hAnsi="Times New Roman"/>
          <w:i/>
          <w:sz w:val="30"/>
          <w:szCs w:val="30"/>
          <w:lang w:eastAsia="en-US"/>
        </w:rPr>
      </w:pPr>
      <w:proofErr w:type="gramStart"/>
      <w:r>
        <w:rPr>
          <w:rFonts w:ascii="Times New Roman" w:hAnsi="Times New Roman"/>
          <w:b w:val="0"/>
          <w:bCs w:val="0"/>
          <w:sz w:val="30"/>
          <w:szCs w:val="30"/>
        </w:rPr>
        <w:t>ввод</w:t>
      </w:r>
      <w:proofErr w:type="gramEnd"/>
      <w:r>
        <w:rPr>
          <w:rFonts w:ascii="Times New Roman" w:hAnsi="Times New Roman"/>
          <w:b w:val="0"/>
          <w:bCs w:val="0"/>
          <w:sz w:val="30"/>
          <w:szCs w:val="30"/>
        </w:rPr>
        <w:t xml:space="preserve"> в действие мощностей станций и сооружений для очистки </w:t>
      </w:r>
      <w:r>
        <w:rPr>
          <w:rFonts w:ascii="Times New Roman" w:hAnsi="Times New Roman"/>
          <w:b w:val="0"/>
          <w:bCs w:val="0"/>
          <w:sz w:val="30"/>
          <w:szCs w:val="30"/>
        </w:rPr>
        <w:lastRenderedPageBreak/>
        <w:t xml:space="preserve">сточных вод </w:t>
      </w:r>
      <w:r>
        <w:rPr>
          <w:rFonts w:ascii="Times New Roman" w:hAnsi="Times New Roman"/>
          <w:b w:val="0"/>
          <w:bCs w:val="0"/>
          <w:i/>
          <w:sz w:val="30"/>
          <w:szCs w:val="30"/>
        </w:rPr>
        <w:t>(в тыс. м</w:t>
      </w:r>
      <w:r>
        <w:rPr>
          <w:rFonts w:ascii="Times New Roman" w:hAnsi="Times New Roman"/>
          <w:b w:val="0"/>
          <w:bCs w:val="0"/>
          <w:i/>
          <w:sz w:val="30"/>
          <w:szCs w:val="30"/>
          <w:vertAlign w:val="superscript"/>
        </w:rPr>
        <w:t>3</w:t>
      </w:r>
      <w:r>
        <w:rPr>
          <w:rFonts w:ascii="Times New Roman" w:hAnsi="Times New Roman"/>
          <w:b w:val="0"/>
          <w:bCs w:val="0"/>
          <w:i/>
          <w:sz w:val="30"/>
          <w:szCs w:val="30"/>
        </w:rPr>
        <w:t xml:space="preserve"> в сутки)</w:t>
      </w:r>
      <w:r>
        <w:rPr>
          <w:rFonts w:ascii="Times New Roman" w:hAnsi="Times New Roman"/>
          <w:b w:val="0"/>
          <w:bCs w:val="0"/>
          <w:sz w:val="30"/>
          <w:szCs w:val="30"/>
        </w:rPr>
        <w:t>;</w:t>
      </w:r>
    </w:p>
    <w:p w:rsidR="00164106" w:rsidRDefault="00E72CA6">
      <w:pPr>
        <w:pStyle w:val="3"/>
        <w:numPr>
          <w:ilvl w:val="0"/>
          <w:numId w:val="8"/>
        </w:numPr>
        <w:tabs>
          <w:tab w:val="left" w:pos="394"/>
        </w:tabs>
        <w:spacing w:before="0" w:after="0" w:line="240" w:lineRule="auto"/>
        <w:ind w:left="0" w:firstLine="737"/>
        <w:rPr>
          <w:rFonts w:ascii="Times New Roman" w:hAnsi="Times New Roman"/>
          <w:i/>
          <w:sz w:val="30"/>
          <w:szCs w:val="30"/>
          <w:lang w:eastAsia="en-US"/>
        </w:rPr>
      </w:pPr>
      <w:proofErr w:type="gramStart"/>
      <w:r>
        <w:rPr>
          <w:rFonts w:ascii="Times New Roman" w:hAnsi="Times New Roman"/>
          <w:b w:val="0"/>
          <w:bCs w:val="0"/>
          <w:sz w:val="30"/>
          <w:szCs w:val="30"/>
        </w:rPr>
        <w:t>текущие</w:t>
      </w:r>
      <w:proofErr w:type="gramEnd"/>
      <w:r>
        <w:rPr>
          <w:rFonts w:ascii="Times New Roman" w:hAnsi="Times New Roman"/>
          <w:b w:val="0"/>
          <w:bCs w:val="0"/>
          <w:sz w:val="30"/>
          <w:szCs w:val="30"/>
        </w:rPr>
        <w:t xml:space="preserve"> затраты (в тыс. руб.) на охрану окружающей среды</w:t>
      </w:r>
    </w:p>
    <w:p w:rsidR="00164106" w:rsidRDefault="00E72CA6">
      <w:pPr>
        <w:pStyle w:val="afa"/>
        <w:spacing w:after="0"/>
        <w:ind w:left="360"/>
        <w:jc w:val="left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sz w:val="30"/>
          <w:szCs w:val="30"/>
        </w:rPr>
        <w:t xml:space="preserve">            - </w:t>
      </w:r>
      <w:r>
        <w:rPr>
          <w:rFonts w:ascii="Times New Roman" w:hAnsi="Times New Roman"/>
          <w:i/>
          <w:sz w:val="30"/>
          <w:szCs w:val="30"/>
        </w:rPr>
        <w:t>всего</w:t>
      </w:r>
      <w:r>
        <w:rPr>
          <w:rFonts w:ascii="Times New Roman" w:hAnsi="Times New Roman" w:cs="Times New Roman"/>
          <w:i/>
          <w:sz w:val="30"/>
          <w:szCs w:val="30"/>
        </w:rPr>
        <w:t>;</w:t>
      </w:r>
    </w:p>
    <w:p w:rsidR="00164106" w:rsidRDefault="00E72CA6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                 - на </w:t>
      </w:r>
      <w:r>
        <w:rPr>
          <w:rFonts w:ascii="Times New Roman" w:hAnsi="Times New Roman" w:cs="Times New Roman"/>
          <w:i/>
          <w:sz w:val="30"/>
          <w:szCs w:val="30"/>
        </w:rPr>
        <w:t>рациональное использование водных ресурсов.</w:t>
      </w:r>
    </w:p>
    <w:p w:rsidR="00164106" w:rsidRDefault="00E72CA6">
      <w:pPr>
        <w:pStyle w:val="afa"/>
        <w:numPr>
          <w:ilvl w:val="0"/>
          <w:numId w:val="8"/>
        </w:numPr>
        <w:spacing w:after="0"/>
        <w:ind w:left="0" w:firstLine="73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удельный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вес (%) централизованных систем питьевого водоснабжения, информация о соответствии которых гигиеническим нормативам доступна населению не реже 1 раза в квартал;</w:t>
      </w:r>
    </w:p>
    <w:p w:rsidR="00164106" w:rsidRDefault="00E72CA6">
      <w:pPr>
        <w:pStyle w:val="afa"/>
        <w:numPr>
          <w:ilvl w:val="0"/>
          <w:numId w:val="8"/>
        </w:numPr>
        <w:spacing w:after="0"/>
        <w:ind w:left="0" w:firstLine="73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удельный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вес (%) территорий, предоставляющих </w:t>
      </w:r>
      <w:r>
        <w:rPr>
          <w:rFonts w:ascii="Times New Roman" w:hAnsi="Times New Roman"/>
          <w:sz w:val="30"/>
          <w:szCs w:val="30"/>
          <w:lang w:val="be-BY"/>
        </w:rPr>
        <w:t>информацию о соответствии гигиеническим нормативам воды общественных децентрализованных источниках питьевого водоснабжения не реже 1 раза в квартал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164106" w:rsidRDefault="00E72CA6">
      <w:pPr>
        <w:pStyle w:val="afa"/>
        <w:numPr>
          <w:ilvl w:val="0"/>
          <w:numId w:val="8"/>
        </w:numPr>
        <w:spacing w:after="0"/>
        <w:ind w:left="0" w:firstLine="73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удельный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вес (%) территорий, предоставляющих </w:t>
      </w:r>
      <w:r>
        <w:rPr>
          <w:rFonts w:ascii="Times New Roman" w:hAnsi="Times New Roman"/>
          <w:sz w:val="30"/>
          <w:szCs w:val="30"/>
          <w:lang w:val="be-BY"/>
        </w:rPr>
        <w:t>информацию о соответствии воды в зонах рекреации гигиеническим нормативам в течение рекреационного периода еженедельно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164106" w:rsidRDefault="00E72CA6">
      <w:pPr>
        <w:pStyle w:val="afa"/>
        <w:numPr>
          <w:ilvl w:val="0"/>
          <w:numId w:val="8"/>
        </w:numPr>
        <w:spacing w:after="0"/>
        <w:ind w:left="0" w:firstLine="73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удельный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вес (%) рекреационных зон, размещающих</w:t>
      </w:r>
      <w:r>
        <w:rPr>
          <w:rFonts w:ascii="Times New Roman" w:hAnsi="Times New Roman"/>
          <w:sz w:val="30"/>
          <w:szCs w:val="30"/>
          <w:lang w:val="be-BY"/>
        </w:rPr>
        <w:t xml:space="preserve"> актуальную информацию </w:t>
      </w:r>
      <w:r>
        <w:rPr>
          <w:rFonts w:ascii="Times New Roman" w:hAnsi="Times New Roman" w:cs="Times New Roman"/>
          <w:sz w:val="30"/>
          <w:szCs w:val="30"/>
        </w:rPr>
        <w:t>о результатах исследований воды поверхностных водных объектов и рисках для здоровья на информационном стенде зоны рекреации (</w:t>
      </w:r>
      <w:r>
        <w:rPr>
          <w:rFonts w:ascii="Times New Roman" w:hAnsi="Times New Roman"/>
          <w:sz w:val="30"/>
          <w:szCs w:val="30"/>
          <w:lang w:val="be-BY"/>
        </w:rPr>
        <w:t>кратность согласно ТНПА)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164106" w:rsidRDefault="00E72CA6">
      <w:pPr>
        <w:pStyle w:val="afa"/>
        <w:numPr>
          <w:ilvl w:val="0"/>
          <w:numId w:val="8"/>
        </w:numPr>
        <w:spacing w:after="0"/>
        <w:ind w:left="0" w:firstLine="73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удельный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вес (%) территорий, </w:t>
      </w:r>
      <w:r>
        <w:rPr>
          <w:rFonts w:ascii="Times New Roman" w:hAnsi="Times New Roman"/>
          <w:sz w:val="30"/>
          <w:szCs w:val="30"/>
        </w:rPr>
        <w:t xml:space="preserve">имеющих на </w:t>
      </w:r>
      <w:r>
        <w:rPr>
          <w:rFonts w:ascii="Times New Roman" w:hAnsi="Times New Roman"/>
          <w:sz w:val="30"/>
          <w:szCs w:val="30"/>
          <w:lang w:val="be-BY"/>
        </w:rPr>
        <w:t>сайтах территориальных учреждений, осуществляющих государственный санитарный надзор, информационный ресурс о рисках для здоровья, связанных с питьевой водой, гигиенической значимости основных показателей безопасности питьевой воды (справочный ресурс)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164106" w:rsidRDefault="00E72CA6">
      <w:pPr>
        <w:pStyle w:val="afa"/>
        <w:numPr>
          <w:ilvl w:val="0"/>
          <w:numId w:val="8"/>
        </w:numPr>
        <w:spacing w:after="0"/>
        <w:ind w:left="0" w:firstLine="73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удельный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вес (%) домашних хозяйств, </w:t>
      </w:r>
      <w:r>
        <w:rPr>
          <w:rFonts w:ascii="Times New Roman" w:hAnsi="Times New Roman"/>
          <w:sz w:val="30"/>
          <w:szCs w:val="30"/>
        </w:rPr>
        <w:t xml:space="preserve">использующих для доочистки воды бытовые/локальные устройства водоподготовки </w:t>
      </w:r>
      <w:r>
        <w:rPr>
          <w:rFonts w:ascii="Times New Roman" w:hAnsi="Times New Roman"/>
          <w:sz w:val="30"/>
          <w:szCs w:val="30"/>
          <w:lang w:val="be-BY"/>
        </w:rPr>
        <w:t xml:space="preserve"> (по аналитико-экспертным оценкам)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164106" w:rsidRDefault="00E72CA6">
      <w:pPr>
        <w:pStyle w:val="afa"/>
        <w:numPr>
          <w:ilvl w:val="0"/>
          <w:numId w:val="8"/>
        </w:numPr>
        <w:spacing w:after="0"/>
        <w:ind w:left="0" w:firstLine="73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удельный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вес (%) семей, </w:t>
      </w:r>
      <w:r>
        <w:rPr>
          <w:rFonts w:ascii="Times New Roman" w:hAnsi="Times New Roman"/>
          <w:sz w:val="30"/>
          <w:szCs w:val="30"/>
        </w:rPr>
        <w:t>использующих упакованные воды</w:t>
      </w:r>
      <w:r>
        <w:rPr>
          <w:rFonts w:ascii="Times New Roman" w:hAnsi="Times New Roman"/>
          <w:sz w:val="30"/>
          <w:szCs w:val="30"/>
          <w:lang w:val="be-BY"/>
        </w:rPr>
        <w:t xml:space="preserve"> (по экспертным оценкам)</w:t>
      </w:r>
    </w:p>
    <w:p w:rsidR="00164106" w:rsidRDefault="00E72CA6">
      <w:pPr>
        <w:pStyle w:val="afa"/>
        <w:numPr>
          <w:ilvl w:val="0"/>
          <w:numId w:val="8"/>
        </w:numPr>
        <w:spacing w:after="0"/>
        <w:ind w:left="0" w:firstLine="73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удельный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вес общежитий (%), где обеспечена разводка  питьевой воды по кухням и умывальникам в комнатам, :</w:t>
      </w:r>
    </w:p>
    <w:p w:rsidR="00164106" w:rsidRDefault="00E72CA6">
      <w:pPr>
        <w:spacing w:after="0"/>
        <w:jc w:val="left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    - холодной воды</w:t>
      </w:r>
    </w:p>
    <w:p w:rsidR="00164106" w:rsidRDefault="00E72CA6">
      <w:pPr>
        <w:pStyle w:val="afa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- горячей воды</w:t>
      </w:r>
    </w:p>
    <w:p w:rsidR="00164106" w:rsidRDefault="00164106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64106" w:rsidRDefault="00E72CA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ЦУР </w:t>
      </w:r>
      <w:r>
        <w:rPr>
          <w:rFonts w:ascii="Times New Roman" w:hAnsi="Times New Roman" w:cs="Times New Roman"/>
          <w:b/>
          <w:sz w:val="30"/>
          <w:szCs w:val="30"/>
        </w:rPr>
        <w:t>6.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b/>
          <w:sz w:val="30"/>
          <w:szCs w:val="30"/>
        </w:rPr>
        <w:t xml:space="preserve">.1. – Косвенные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показатели ТНПА  </w:t>
      </w:r>
    </w:p>
    <w:p w:rsidR="00164106" w:rsidRDefault="00164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Style w:val="aff9"/>
        <w:tblW w:w="9570" w:type="dxa"/>
        <w:tblLook w:val="04A0" w:firstRow="1" w:lastRow="0" w:firstColumn="1" w:lastColumn="0" w:noHBand="0" w:noVBand="1"/>
      </w:tblPr>
      <w:tblGrid>
        <w:gridCol w:w="5636"/>
        <w:gridCol w:w="3934"/>
      </w:tblGrid>
      <w:tr w:rsidR="00164106">
        <w:trPr>
          <w:trHeight w:val="371"/>
        </w:trPr>
        <w:tc>
          <w:tcPr>
            <w:tcW w:w="5635" w:type="dxa"/>
            <w:shd w:val="clear" w:color="auto" w:fill="auto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Показатель</w:t>
            </w:r>
          </w:p>
        </w:tc>
        <w:tc>
          <w:tcPr>
            <w:tcW w:w="3934" w:type="dxa"/>
            <w:shd w:val="clear" w:color="auto" w:fill="auto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 xml:space="preserve">Обоснование </w:t>
            </w:r>
          </w:p>
        </w:tc>
      </w:tr>
      <w:tr w:rsidR="00164106">
        <w:tc>
          <w:tcPr>
            <w:tcW w:w="5635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(%) удельный вес источников централизованного водоснабжения, не отвечавшие требованиям санитарных норм</w:t>
            </w:r>
          </w:p>
        </w:tc>
        <w:tc>
          <w:tcPr>
            <w:tcW w:w="3934" w:type="dxa"/>
            <w:vMerge w:val="restart"/>
            <w:shd w:val="clear" w:color="auto" w:fill="auto"/>
            <w:vAlign w:val="center"/>
          </w:tcPr>
          <w:p w:rsidR="00164106" w:rsidRDefault="00E72CA6">
            <w:pPr>
              <w:pStyle w:val="af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Отражают риски здоровью, связанные с состоянием систем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водообеспечения</w:t>
            </w:r>
            <w:proofErr w:type="spellEnd"/>
          </w:p>
          <w:p w:rsidR="00164106" w:rsidRDefault="00164106">
            <w:pPr>
              <w:pStyle w:val="af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164106" w:rsidRDefault="00164106">
            <w:pPr>
              <w:pStyle w:val="af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4106" w:rsidRDefault="00164106">
            <w:pPr>
              <w:pStyle w:val="af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4106" w:rsidRDefault="00164106">
            <w:pPr>
              <w:pStyle w:val="af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64106">
        <w:tc>
          <w:tcPr>
            <w:tcW w:w="5635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(%) удельный вес источников, у которых отсутствуют зоны санитарной охраны </w:t>
            </w:r>
          </w:p>
        </w:tc>
        <w:tc>
          <w:tcPr>
            <w:tcW w:w="3934" w:type="dxa"/>
            <w:vMerge/>
            <w:shd w:val="clear" w:color="auto" w:fill="auto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64106">
        <w:tc>
          <w:tcPr>
            <w:tcW w:w="5635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(%) удельный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вес  проб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воды, несоответствующих гигиеническим требованиям по микробиологическим показателям:</w:t>
            </w:r>
          </w:p>
          <w:p w:rsidR="00164106" w:rsidRDefault="00E72CA6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- коммунальных водопроводов;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       - ведомственных водопроводов</w:t>
            </w: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64106">
        <w:tc>
          <w:tcPr>
            <w:tcW w:w="5635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(%) удельный вес проб воды, несоответствующих гигиеническим требованиям по санитарно-химическим показателям:</w:t>
            </w:r>
          </w:p>
          <w:p w:rsidR="00164106" w:rsidRDefault="00E72CA6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- коммунальных водопроводов;</w:t>
            </w:r>
          </w:p>
          <w:p w:rsidR="00164106" w:rsidRDefault="00E72CA6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- ведомственных водопроводов</w:t>
            </w: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64106">
        <w:tc>
          <w:tcPr>
            <w:tcW w:w="5635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(%) удельный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вес  источников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нецентрализованного водоснабжения, не отвечавшие требованиям санитарных норм    </w:t>
            </w: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164106" w:rsidRDefault="001641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4106" w:rsidRDefault="00E72C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Индикаторы управленческих решений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для  оценки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деятельности по достижению показателя ЦУР </w:t>
      </w:r>
      <w:r>
        <w:rPr>
          <w:rFonts w:ascii="Times New Roman" w:hAnsi="Times New Roman" w:cs="Times New Roman"/>
          <w:b/>
          <w:sz w:val="30"/>
          <w:szCs w:val="30"/>
        </w:rPr>
        <w:t>6.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b/>
          <w:sz w:val="30"/>
          <w:szCs w:val="30"/>
        </w:rPr>
        <w:t>.1.</w:t>
      </w:r>
    </w:p>
    <w:p w:rsidR="00164106" w:rsidRDefault="001641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f9"/>
        <w:tblW w:w="9469" w:type="dxa"/>
        <w:tblInd w:w="109" w:type="dxa"/>
        <w:tblLook w:val="04A0" w:firstRow="1" w:lastRow="0" w:firstColumn="1" w:lastColumn="0" w:noHBand="0" w:noVBand="1"/>
      </w:tblPr>
      <w:tblGrid>
        <w:gridCol w:w="5530"/>
        <w:gridCol w:w="3939"/>
      </w:tblGrid>
      <w:tr w:rsidR="00164106">
        <w:trPr>
          <w:trHeight w:val="407"/>
        </w:trPr>
        <w:tc>
          <w:tcPr>
            <w:tcW w:w="5529" w:type="dxa"/>
            <w:shd w:val="clear" w:color="auto" w:fill="auto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3939" w:type="dxa"/>
            <w:shd w:val="clear" w:color="auto" w:fill="auto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использования</w:t>
            </w:r>
          </w:p>
        </w:tc>
      </w:tr>
      <w:tr w:rsidR="00164106">
        <w:tc>
          <w:tcPr>
            <w:tcW w:w="5529" w:type="dxa"/>
            <w:shd w:val="clear" w:color="auto" w:fill="auto"/>
          </w:tcPr>
          <w:p w:rsidR="00164106" w:rsidRDefault="00E72CA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1.28.  Состояние водных объектов в местах водопользования населения (удельный вес проб воды):</w:t>
            </w:r>
          </w:p>
          <w:p w:rsidR="00164106" w:rsidRDefault="00E72CA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1.28.1 – водоемы первой категории:</w:t>
            </w:r>
          </w:p>
          <w:p w:rsidR="00164106" w:rsidRDefault="00E72CA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sz w:val="30"/>
                <w:szCs w:val="30"/>
              </w:rPr>
              <w:t>1.28.1.1 – по санитарно-химическим показателям;</w:t>
            </w:r>
          </w:p>
          <w:p w:rsidR="00164106" w:rsidRDefault="00E72CA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sz w:val="30"/>
                <w:szCs w:val="30"/>
              </w:rPr>
              <w:t>1.28.1.2 – по микробиологическим показателям;</w:t>
            </w:r>
          </w:p>
          <w:p w:rsidR="00164106" w:rsidRDefault="00E72CA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1.28.2 – водоемы второй категории:</w:t>
            </w:r>
          </w:p>
          <w:p w:rsidR="00164106" w:rsidRDefault="00E72CA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sz w:val="30"/>
                <w:szCs w:val="30"/>
              </w:rPr>
              <w:t>1.28.2.1 – по санитарно-химическим показателям;</w:t>
            </w:r>
          </w:p>
          <w:p w:rsidR="00164106" w:rsidRDefault="00E72CA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sz w:val="30"/>
                <w:szCs w:val="30"/>
              </w:rPr>
              <w:t>1.28.2.2 – по микробиологическим показателям.</w:t>
            </w:r>
          </w:p>
        </w:tc>
        <w:tc>
          <w:tcPr>
            <w:tcW w:w="3939" w:type="dxa"/>
            <w:shd w:val="clear" w:color="auto" w:fill="auto"/>
          </w:tcPr>
          <w:p w:rsidR="00164106" w:rsidRDefault="001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Отражает риски здоровью, связанные с состоянием водных объектов</w:t>
            </w:r>
          </w:p>
        </w:tc>
      </w:tr>
      <w:tr w:rsidR="00164106">
        <w:trPr>
          <w:trHeight w:val="1398"/>
        </w:trPr>
        <w:tc>
          <w:tcPr>
            <w:tcW w:w="5529" w:type="dxa"/>
            <w:shd w:val="clear" w:color="auto" w:fill="auto"/>
          </w:tcPr>
          <w:p w:rsidR="00164106" w:rsidRDefault="00E72CA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1.29. Удельное водопотребление на хозяйственно-питьевые и другие нужды населения </w:t>
            </w:r>
            <w:r>
              <w:rPr>
                <w:rFonts w:ascii="Times New Roman" w:hAnsi="Times New Roman"/>
                <w:i/>
                <w:sz w:val="30"/>
                <w:szCs w:val="30"/>
              </w:rPr>
              <w:t>(литров на человека).</w:t>
            </w:r>
          </w:p>
        </w:tc>
        <w:tc>
          <w:tcPr>
            <w:tcW w:w="3939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Агрегированная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оценка  рисков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здоровью, связанных с сохранением ресурсов питьевой воды</w:t>
            </w:r>
          </w:p>
        </w:tc>
      </w:tr>
      <w:tr w:rsidR="00164106">
        <w:tc>
          <w:tcPr>
            <w:tcW w:w="5529" w:type="dxa"/>
            <w:shd w:val="clear" w:color="auto" w:fill="auto"/>
          </w:tcPr>
          <w:p w:rsidR="00164106" w:rsidRDefault="00E72CA6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1.53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Инфекционные и паразитарные болезни с впервые в жизни установленным диагнозом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30"/>
                <w:szCs w:val="30"/>
              </w:rPr>
              <w:t>на 100 000 населения).</w:t>
            </w:r>
          </w:p>
          <w:p w:rsidR="00164106" w:rsidRDefault="00E72CA6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1.53.1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. общая</w:t>
            </w:r>
            <w:proofErr w:type="gramEnd"/>
          </w:p>
          <w:p w:rsidR="00164106" w:rsidRDefault="00E72CA6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1.53.5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. микробной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этиологии</w:t>
            </w:r>
          </w:p>
          <w:p w:rsidR="00164106" w:rsidRDefault="00E72CA6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1.53.6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. вирусной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этиологии</w:t>
            </w:r>
          </w:p>
        </w:tc>
        <w:tc>
          <w:tcPr>
            <w:tcW w:w="3939" w:type="dxa"/>
            <w:vMerge w:val="restart"/>
            <w:shd w:val="clear" w:color="auto" w:fill="auto"/>
            <w:vAlign w:val="center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Отражает  реализацию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рисков здоровью связанные с обеспечением безопасности услуг в области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водообеспечения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населения</w:t>
            </w:r>
          </w:p>
        </w:tc>
      </w:tr>
      <w:tr w:rsidR="00164106">
        <w:tc>
          <w:tcPr>
            <w:tcW w:w="5529" w:type="dxa"/>
            <w:shd w:val="clear" w:color="auto" w:fill="auto"/>
          </w:tcPr>
          <w:p w:rsidR="00164106" w:rsidRDefault="00E72CA6">
            <w:pPr>
              <w:tabs>
                <w:tab w:val="left" w:pos="1026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Блок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. Раздел «Оборот продаж»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2.69. Оборот продажи упакованной питьевой воды </w:t>
            </w:r>
            <w: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(на 1 тыс. населения).</w:t>
            </w:r>
          </w:p>
          <w:p w:rsidR="00164106" w:rsidRDefault="00164106">
            <w:pPr>
              <w:tabs>
                <w:tab w:val="left" w:pos="1026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939" w:type="dxa"/>
            <w:vMerge/>
            <w:shd w:val="clear" w:color="auto" w:fill="auto"/>
          </w:tcPr>
          <w:p w:rsidR="00164106" w:rsidRDefault="001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64106">
        <w:tc>
          <w:tcPr>
            <w:tcW w:w="9468" w:type="dxa"/>
            <w:gridSpan w:val="2"/>
            <w:shd w:val="clear" w:color="auto" w:fill="auto"/>
          </w:tcPr>
          <w:p w:rsidR="00164106" w:rsidRDefault="00E72C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Блок </w:t>
            </w:r>
            <w:r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. - Раздел «Профессиональный тренинг»:</w:t>
            </w:r>
          </w:p>
          <w:p w:rsidR="00164106" w:rsidRDefault="00E72CA6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b/>
                <w:sz w:val="30"/>
                <w:szCs w:val="30"/>
              </w:rPr>
              <w:t>2.85.-</w:t>
            </w:r>
            <w:proofErr w:type="gram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2.87. (%)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охват тренингом  по вопросам управления общественным здоровьем в рамках выполнения показателя ЦУР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.1</w:t>
            </w:r>
            <w:r>
              <w:rPr>
                <w:rFonts w:ascii="Times New Roman" w:hAnsi="Times New Roman"/>
                <w:sz w:val="30"/>
                <w:szCs w:val="30"/>
              </w:rPr>
              <w:t>.;</w:t>
            </w:r>
          </w:p>
          <w:p w:rsidR="00164106" w:rsidRDefault="00164106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164106" w:rsidRDefault="00E72CA6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b/>
                <w:sz w:val="30"/>
                <w:szCs w:val="30"/>
              </w:rPr>
              <w:t>2.89.–</w:t>
            </w:r>
            <w:proofErr w:type="gram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2.90. (%)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уровень информированности профессиональных групп по вопросам управления общественным здоровьем в рамках выполнения показателя ЦУР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.1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</w:tbl>
    <w:p w:rsidR="00164106" w:rsidRDefault="00164106">
      <w:pPr>
        <w:sectPr w:rsidR="00164106">
          <w:headerReference w:type="default" r:id="rId8"/>
          <w:headerReference w:type="first" r:id="rId9"/>
          <w:pgSz w:w="11906" w:h="16838"/>
          <w:pgMar w:top="1134" w:right="707" w:bottom="1134" w:left="1701" w:header="283" w:footer="0" w:gutter="0"/>
          <w:cols w:space="720"/>
          <w:formProt w:val="0"/>
          <w:titlePg/>
          <w:docGrid w:linePitch="360" w:charSpace="8192"/>
        </w:sectPr>
      </w:pPr>
    </w:p>
    <w:p w:rsidR="00164106" w:rsidRDefault="00E72CA6">
      <w:pPr>
        <w:spacing w:after="0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  <w:lastRenderedPageBreak/>
        <w:t>Показатели ЦУР 6.</w:t>
      </w:r>
      <w:r>
        <w:rPr>
          <w:rFonts w:ascii="Times New Roman" w:eastAsia="Calibri" w:hAnsi="Times New Roman" w:cs="Times New Roman"/>
          <w:b/>
          <w:color w:val="000000"/>
          <w:sz w:val="30"/>
          <w:szCs w:val="30"/>
          <w:lang w:val="en-US"/>
        </w:rPr>
        <w:t>b</w:t>
      </w:r>
      <w:r>
        <w:rPr>
          <w:rFonts w:ascii="Times New Roman" w:eastAsia="Calibri" w:hAnsi="Times New Roman" w:cs="Times New Roman"/>
          <w:b/>
          <w:color w:val="000000"/>
          <w:sz w:val="30"/>
          <w:szCs w:val="30"/>
        </w:rPr>
        <w:t>.1</w:t>
      </w:r>
    </w:p>
    <w:tbl>
      <w:tblPr>
        <w:tblStyle w:val="aff9"/>
        <w:tblpPr w:leftFromText="180" w:rightFromText="180" w:vertAnchor="page" w:horzAnchor="margin" w:tblpXSpec="center" w:tblpY="2960"/>
        <w:tblW w:w="15350" w:type="dxa"/>
        <w:tblLook w:val="04A0" w:firstRow="1" w:lastRow="0" w:firstColumn="1" w:lastColumn="0" w:noHBand="0" w:noVBand="1"/>
      </w:tblPr>
      <w:tblGrid>
        <w:gridCol w:w="2239"/>
        <w:gridCol w:w="667"/>
        <w:gridCol w:w="666"/>
        <w:gridCol w:w="30"/>
        <w:gridCol w:w="636"/>
        <w:gridCol w:w="13"/>
        <w:gridCol w:w="653"/>
        <w:gridCol w:w="666"/>
        <w:gridCol w:w="666"/>
        <w:gridCol w:w="13"/>
        <w:gridCol w:w="653"/>
        <w:gridCol w:w="14"/>
        <w:gridCol w:w="652"/>
        <w:gridCol w:w="666"/>
        <w:gridCol w:w="666"/>
        <w:gridCol w:w="61"/>
        <w:gridCol w:w="9"/>
        <w:gridCol w:w="647"/>
        <w:gridCol w:w="821"/>
        <w:gridCol w:w="917"/>
        <w:gridCol w:w="21"/>
        <w:gridCol w:w="1094"/>
        <w:gridCol w:w="656"/>
        <w:gridCol w:w="1156"/>
        <w:gridCol w:w="235"/>
        <w:gridCol w:w="180"/>
        <w:gridCol w:w="653"/>
      </w:tblGrid>
      <w:tr w:rsidR="00164106">
        <w:tc>
          <w:tcPr>
            <w:tcW w:w="1653" w:type="dxa"/>
            <w:vMerge w:val="restart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2007</w:t>
            </w:r>
          </w:p>
        </w:tc>
        <w:tc>
          <w:tcPr>
            <w:tcW w:w="488" w:type="dxa"/>
            <w:vMerge w:val="restart"/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2008</w:t>
            </w:r>
          </w:p>
        </w:tc>
        <w:tc>
          <w:tcPr>
            <w:tcW w:w="513" w:type="dxa"/>
            <w:gridSpan w:val="2"/>
            <w:vMerge w:val="restart"/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2009</w:t>
            </w:r>
          </w:p>
        </w:tc>
        <w:tc>
          <w:tcPr>
            <w:tcW w:w="593" w:type="dxa"/>
            <w:gridSpan w:val="2"/>
            <w:vMerge w:val="restart"/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2010</w:t>
            </w:r>
          </w:p>
        </w:tc>
        <w:tc>
          <w:tcPr>
            <w:tcW w:w="545" w:type="dxa"/>
            <w:vMerge w:val="restart"/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2011</w:t>
            </w:r>
          </w:p>
        </w:tc>
        <w:tc>
          <w:tcPr>
            <w:tcW w:w="495" w:type="dxa"/>
            <w:vMerge w:val="restart"/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2012</w:t>
            </w:r>
          </w:p>
        </w:tc>
        <w:tc>
          <w:tcPr>
            <w:tcW w:w="554" w:type="dxa"/>
            <w:gridSpan w:val="2"/>
            <w:vMerge w:val="restart"/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2013</w:t>
            </w:r>
          </w:p>
        </w:tc>
        <w:tc>
          <w:tcPr>
            <w:tcW w:w="594" w:type="dxa"/>
            <w:gridSpan w:val="2"/>
            <w:vMerge w:val="restart"/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2014</w:t>
            </w:r>
          </w:p>
        </w:tc>
        <w:tc>
          <w:tcPr>
            <w:tcW w:w="581" w:type="dxa"/>
            <w:vMerge w:val="restart"/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2015</w:t>
            </w:r>
          </w:p>
        </w:tc>
        <w:tc>
          <w:tcPr>
            <w:tcW w:w="470" w:type="dxa"/>
            <w:vMerge w:val="restart"/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2016</w:t>
            </w:r>
          </w:p>
        </w:tc>
        <w:tc>
          <w:tcPr>
            <w:tcW w:w="617" w:type="dxa"/>
            <w:gridSpan w:val="3"/>
            <w:vMerge w:val="restart"/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607" w:type="dxa"/>
            <w:vMerge w:val="restart"/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2018</w:t>
            </w:r>
          </w:p>
        </w:tc>
        <w:tc>
          <w:tcPr>
            <w:tcW w:w="1273" w:type="dxa"/>
            <w:vMerge w:val="restart"/>
            <w:tcBorders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2333" w:type="dxa"/>
            <w:gridSpan w:val="2"/>
            <w:vMerge w:val="restart"/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2020</w:t>
            </w:r>
          </w:p>
        </w:tc>
        <w:tc>
          <w:tcPr>
            <w:tcW w:w="3500" w:type="dxa"/>
            <w:gridSpan w:val="5"/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Предельные уровни</w:t>
            </w:r>
          </w:p>
        </w:tc>
      </w:tr>
      <w:tr w:rsidR="00164106">
        <w:tc>
          <w:tcPr>
            <w:tcW w:w="1653" w:type="dxa"/>
            <w:vMerge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Merge/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vMerge/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vMerge/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vMerge/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vMerge/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vMerge/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vMerge/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Merge/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Merge/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496" w:type="dxa"/>
            <w:gridSpan w:val="2"/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2025</w:t>
            </w:r>
          </w:p>
        </w:tc>
        <w:tc>
          <w:tcPr>
            <w:tcW w:w="954" w:type="dxa"/>
            <w:gridSpan w:val="2"/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2030</w:t>
            </w:r>
          </w:p>
        </w:tc>
      </w:tr>
      <w:tr w:rsidR="00164106">
        <w:tc>
          <w:tcPr>
            <w:tcW w:w="9517" w:type="dxa"/>
            <w:gridSpan w:val="20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Косвенные показатели ТНПА</w:t>
            </w:r>
          </w:p>
        </w:tc>
        <w:tc>
          <w:tcPr>
            <w:tcW w:w="5833" w:type="dxa"/>
            <w:gridSpan w:val="7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Инвестиции, направленные на охрану  (в тыс. руб.) на охрану окружающей среды 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</w:rPr>
              <w:t>108 157,3</w:t>
            </w: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рациональное использование водных ресурсов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(в млн. руб. в сопоставимых ценах)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0,7</w:t>
            </w: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0,2</w:t>
            </w: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% источников централизованного водоснабжения, не отвечавшие требованиям санитарных норм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23,79</w:t>
            </w: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22,31</w:t>
            </w: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22,81</w:t>
            </w:r>
          </w:p>
        </w:tc>
        <w:tc>
          <w:tcPr>
            <w:tcW w:w="59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20,73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18,81</w:t>
            </w: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16,97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26,92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pStyle w:val="aff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24,48</w:t>
            </w:r>
          </w:p>
        </w:tc>
        <w:tc>
          <w:tcPr>
            <w:tcW w:w="470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617" w:type="dxa"/>
            <w:gridSpan w:val="3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15,36</w:t>
            </w: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15,56</w:t>
            </w: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>1,54</w:t>
            </w:r>
          </w:p>
        </w:tc>
        <w:tc>
          <w:tcPr>
            <w:tcW w:w="3500" w:type="dxa"/>
            <w:gridSpan w:val="5"/>
            <w:tcBorders>
              <w:left w:val="nil"/>
            </w:tcBorders>
            <w:vAlign w:val="center"/>
          </w:tcPr>
          <w:p w:rsidR="00164106" w:rsidRDefault="00E72C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устанавливаются</w:t>
            </w: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% источников централизованного водоснабжения, у которых отсутствуют зоны санитарной охраны отсутствие зон санитарной охраны 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0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7" w:type="dxa"/>
            <w:gridSpan w:val="3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4,26</w:t>
            </w: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>2,93</w:t>
            </w:r>
          </w:p>
        </w:tc>
        <w:tc>
          <w:tcPr>
            <w:tcW w:w="3500" w:type="dxa"/>
            <w:gridSpan w:val="5"/>
            <w:tcBorders>
              <w:lef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</w:rPr>
              <w:t xml:space="preserve">% проб воды, несоответствующих гигиеническим </w:t>
            </w:r>
            <w:r>
              <w:rPr>
                <w:rFonts w:ascii="Times New Roman" w:hAnsi="Times New Roman" w:cs="Times New Roman"/>
              </w:rPr>
              <w:lastRenderedPageBreak/>
              <w:t>требованиям по микробиологическим показателям: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cs="Times New Roman"/>
                <w:i/>
              </w:rPr>
              <w:t>- коммунальных водопроводов;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1,31</w:t>
            </w: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59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470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617" w:type="dxa"/>
            <w:gridSpan w:val="3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>1,16</w:t>
            </w:r>
          </w:p>
        </w:tc>
        <w:tc>
          <w:tcPr>
            <w:tcW w:w="3500" w:type="dxa"/>
            <w:gridSpan w:val="5"/>
            <w:tcBorders>
              <w:lef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Не устанавливаются</w:t>
            </w: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 ведомственных водопроводов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59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470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617" w:type="dxa"/>
            <w:gridSpan w:val="3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>1,61</w:t>
            </w:r>
          </w:p>
        </w:tc>
        <w:tc>
          <w:tcPr>
            <w:tcW w:w="3500" w:type="dxa"/>
            <w:gridSpan w:val="5"/>
            <w:vMerge w:val="restart"/>
            <w:tcBorders>
              <w:lef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Не устанавливаются</w:t>
            </w: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</w:rPr>
              <w:t>% проб воды, несоответствующих гигиеническим требованиям по санитарно-химическим показателям: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i/>
              </w:rPr>
              <w:t>- коммунальных водопроводов;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59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470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617" w:type="dxa"/>
            <w:gridSpan w:val="3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>21,62</w:t>
            </w:r>
          </w:p>
        </w:tc>
        <w:tc>
          <w:tcPr>
            <w:tcW w:w="3500" w:type="dxa"/>
            <w:gridSpan w:val="5"/>
            <w:vMerge/>
            <w:tcBorders>
              <w:left w:val="nil"/>
            </w:tcBorders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i/>
              </w:rPr>
              <w:t>- ведомственных водопроводов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59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470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617" w:type="dxa"/>
            <w:gridSpan w:val="3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11,01</w:t>
            </w: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>22,35</w:t>
            </w:r>
          </w:p>
        </w:tc>
        <w:tc>
          <w:tcPr>
            <w:tcW w:w="3500" w:type="dxa"/>
            <w:gridSpan w:val="5"/>
            <w:vMerge/>
            <w:tcBorders>
              <w:left w:val="nil"/>
            </w:tcBorders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106">
        <w:tc>
          <w:tcPr>
            <w:tcW w:w="9517" w:type="dxa"/>
            <w:gridSpan w:val="20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Косвенные показатели территориальных баз данных</w:t>
            </w:r>
          </w:p>
        </w:tc>
        <w:tc>
          <w:tcPr>
            <w:tcW w:w="5833" w:type="dxa"/>
            <w:gridSpan w:val="7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highlight w:val="magenta"/>
              </w:rPr>
            </w:pPr>
            <w:r>
              <w:rPr>
                <w:rFonts w:ascii="Times New Roman" w:hAnsi="Times New Roman" w:cs="Times New Roman"/>
                <w:color w:val="000000"/>
              </w:rPr>
              <w:t>% систем водоснабжения и водоотведения, имеющие проектную документацию (запрос у собственников систем водоснабжения)</w:t>
            </w:r>
          </w:p>
        </w:tc>
        <w:tc>
          <w:tcPr>
            <w:tcW w:w="6591" w:type="dxa"/>
            <w:gridSpan w:val="18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D724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44,9</w:t>
            </w:r>
            <w:bookmarkStart w:id="0" w:name="_GoBack"/>
            <w:bookmarkEnd w:id="0"/>
          </w:p>
        </w:tc>
        <w:tc>
          <w:tcPr>
            <w:tcW w:w="3500" w:type="dxa"/>
            <w:gridSpan w:val="5"/>
            <w:tcBorders>
              <w:lef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4106">
        <w:trPr>
          <w:trHeight w:val="687"/>
        </w:trPr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76923C" w:themeColor="accent3" w:themeShade="BF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% общей площади жилого фонда, оборудованного: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vMerge w:val="restart"/>
            <w:tcBorders>
              <w:lef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Не устанавливаются</w:t>
            </w:r>
          </w:p>
        </w:tc>
      </w:tr>
      <w:tr w:rsidR="00164106">
        <w:trPr>
          <w:trHeight w:val="318"/>
        </w:trPr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водопроводом;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29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235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vMerge/>
            <w:tcBorders>
              <w:left w:val="nil"/>
            </w:tcBorders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76923C" w:themeColor="accent3" w:themeShade="BF"/>
                <w:highlight w:val="gree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-  канализацией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29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35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vMerge/>
            <w:tcBorders>
              <w:left w:val="nil"/>
            </w:tcBorders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106">
        <w:trPr>
          <w:trHeight w:val="502"/>
        </w:trPr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6923C" w:themeColor="accent3" w:themeShade="BF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% общей площади жилого фонда в городских 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поселениях, оборудованного: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2007</w:t>
            </w: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59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35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/>
              </w:rPr>
            </w:pPr>
          </w:p>
        </w:tc>
        <w:tc>
          <w:tcPr>
            <w:tcW w:w="3450" w:type="dxa"/>
            <w:gridSpan w:val="4"/>
            <w:vMerge/>
            <w:tcBorders>
              <w:left w:val="nil"/>
            </w:tcBorders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106">
        <w:trPr>
          <w:trHeight w:val="251"/>
        </w:trPr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- водопроводом;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</w:t>
            </w: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  <w:tc>
          <w:tcPr>
            <w:tcW w:w="129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  <w:tc>
          <w:tcPr>
            <w:tcW w:w="235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/>
              </w:rPr>
            </w:pPr>
          </w:p>
        </w:tc>
        <w:tc>
          <w:tcPr>
            <w:tcW w:w="3450" w:type="dxa"/>
            <w:gridSpan w:val="4"/>
            <w:vMerge w:val="restart"/>
            <w:tcBorders>
              <w:left w:val="nil"/>
            </w:tcBorders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76923C" w:themeColor="accent3" w:themeShade="BF"/>
                <w:highlight w:val="gree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- канализацией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84,9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29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  <w:tc>
          <w:tcPr>
            <w:tcW w:w="235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/>
              </w:rPr>
            </w:pPr>
          </w:p>
        </w:tc>
        <w:tc>
          <w:tcPr>
            <w:tcW w:w="3450" w:type="dxa"/>
            <w:gridSpan w:val="4"/>
            <w:vMerge/>
            <w:tcBorders>
              <w:left w:val="nil"/>
            </w:tcBorders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106">
        <w:trPr>
          <w:trHeight w:val="1256"/>
        </w:trPr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76923C" w:themeColor="accent3" w:themeShade="BF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% общей площади жилого фонда в сельской местности, оборудованного: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5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50" w:type="dxa"/>
            <w:gridSpan w:val="4"/>
            <w:vMerge/>
            <w:tcBorders>
              <w:left w:val="nil"/>
            </w:tcBorders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106">
        <w:trPr>
          <w:trHeight w:val="251"/>
        </w:trPr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- водопроводом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3" w:type="dxa"/>
            <w:gridSpan w:val="2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607" w:type="dxa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</w:tc>
        <w:tc>
          <w:tcPr>
            <w:tcW w:w="1298" w:type="dxa"/>
            <w:gridSpan w:val="2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  <w:tc>
          <w:tcPr>
            <w:tcW w:w="2358" w:type="dxa"/>
            <w:gridSpan w:val="2"/>
            <w:tcBorders>
              <w:left w:val="nil"/>
              <w:right w:val="nil"/>
            </w:tcBorders>
          </w:tcPr>
          <w:p w:rsidR="00164106" w:rsidRDefault="00164106">
            <w:pPr>
              <w:rPr>
                <w:rFonts w:ascii="Times New Roman" w:hAnsi="Times New Roman"/>
              </w:rPr>
            </w:pPr>
          </w:p>
        </w:tc>
        <w:tc>
          <w:tcPr>
            <w:tcW w:w="3450" w:type="dxa"/>
            <w:gridSpan w:val="4"/>
            <w:vMerge/>
            <w:tcBorders>
              <w:left w:val="nil"/>
            </w:tcBorders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6923C" w:themeColor="accent3" w:themeShade="BF"/>
                <w:highlight w:val="gree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-  канализацией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3" w:type="dxa"/>
            <w:gridSpan w:val="2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07" w:type="dxa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</w:tc>
        <w:tc>
          <w:tcPr>
            <w:tcW w:w="1298" w:type="dxa"/>
            <w:gridSpan w:val="2"/>
            <w:tcBorders>
              <w:left w:val="nil"/>
              <w:right w:val="nil"/>
            </w:tcBorders>
          </w:tcPr>
          <w:p w:rsidR="00164106" w:rsidRDefault="00E72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2358" w:type="dxa"/>
            <w:gridSpan w:val="2"/>
            <w:tcBorders>
              <w:left w:val="nil"/>
              <w:right w:val="nil"/>
            </w:tcBorders>
          </w:tcPr>
          <w:p w:rsidR="00164106" w:rsidRDefault="00164106">
            <w:pPr>
              <w:rPr>
                <w:rFonts w:ascii="Times New Roman" w:hAnsi="Times New Roman"/>
              </w:rPr>
            </w:pPr>
          </w:p>
        </w:tc>
        <w:tc>
          <w:tcPr>
            <w:tcW w:w="3450" w:type="dxa"/>
            <w:gridSpan w:val="4"/>
            <w:vMerge/>
            <w:tcBorders>
              <w:left w:val="nil"/>
            </w:tcBorders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</w:rPr>
              <w:t xml:space="preserve">Ввод в действие сетей (в километрах) за счет всех источников финансирования 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</w:rPr>
              <w:t xml:space="preserve">Эксплуатирующие организации (ЖКХ, </w:t>
            </w:r>
            <w:proofErr w:type="spellStart"/>
            <w:r>
              <w:rPr>
                <w:rFonts w:ascii="Times New Roman" w:hAnsi="Times New Roman" w:cs="Times New Roman"/>
              </w:rPr>
              <w:t>ведомтсва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органы власти 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i/>
              </w:rPr>
              <w:t>- водопроводом;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0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6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0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gridSpan w:val="3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29,16</w:t>
            </w:r>
          </w:p>
        </w:tc>
        <w:tc>
          <w:tcPr>
            <w:tcW w:w="129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138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235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138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38,73</w:t>
            </w:r>
          </w:p>
        </w:tc>
        <w:tc>
          <w:tcPr>
            <w:tcW w:w="1950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i/>
              </w:rPr>
              <w:t>- канализацией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0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6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0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gridSpan w:val="3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3,998</w:t>
            </w:r>
          </w:p>
        </w:tc>
        <w:tc>
          <w:tcPr>
            <w:tcW w:w="129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8,71</w:t>
            </w:r>
          </w:p>
        </w:tc>
        <w:tc>
          <w:tcPr>
            <w:tcW w:w="235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138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47,86</w:t>
            </w:r>
          </w:p>
        </w:tc>
        <w:tc>
          <w:tcPr>
            <w:tcW w:w="1950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</w:rPr>
              <w:t>Ввод в действие сетей (в километрах) за счет государственных  источников финансирования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i/>
              </w:rPr>
              <w:t>- водопроводом;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0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6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0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gridSpan w:val="3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20,181</w:t>
            </w:r>
          </w:p>
        </w:tc>
        <w:tc>
          <w:tcPr>
            <w:tcW w:w="129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138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72CA6">
              <w:rPr>
                <w:rFonts w:ascii="Times New Roman" w:hAnsi="Times New Roman"/>
              </w:rPr>
              <w:t>7,464</w:t>
            </w:r>
          </w:p>
        </w:tc>
        <w:tc>
          <w:tcPr>
            <w:tcW w:w="235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9A4E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26,51</w:t>
            </w:r>
          </w:p>
        </w:tc>
        <w:tc>
          <w:tcPr>
            <w:tcW w:w="1950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i/>
              </w:rPr>
              <w:t>- канализацией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0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6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0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gridSpan w:val="3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164106" w:rsidRDefault="00E72CA6" w:rsidP="00E138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1389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,33</w:t>
            </w:r>
          </w:p>
        </w:tc>
        <w:tc>
          <w:tcPr>
            <w:tcW w:w="129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13893">
              <w:rPr>
                <w:rFonts w:ascii="Times New Roman" w:hAnsi="Times New Roman"/>
              </w:rPr>
              <w:t>,552</w:t>
            </w:r>
          </w:p>
        </w:tc>
        <w:tc>
          <w:tcPr>
            <w:tcW w:w="235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9A4E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45,18</w:t>
            </w:r>
          </w:p>
        </w:tc>
        <w:tc>
          <w:tcPr>
            <w:tcW w:w="1950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Ввод в действие мощностей станций и сооружений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очистки сточных вод </w:t>
            </w:r>
            <w:r>
              <w:rPr>
                <w:rFonts w:ascii="Times New Roman" w:hAnsi="Times New Roman" w:cs="Times New Roman"/>
                <w:i/>
              </w:rPr>
              <w:t>(в тыс. м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</w:rPr>
              <w:t xml:space="preserve"> в сутки)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0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6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0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gridSpan w:val="3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5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138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50" w:type="dxa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4106">
        <w:tc>
          <w:tcPr>
            <w:tcW w:w="1653" w:type="dxa"/>
            <w:tcBorders>
              <w:top w:val="nil"/>
              <w:right w:val="nil"/>
            </w:tcBorders>
          </w:tcPr>
          <w:p w:rsidR="00164106" w:rsidRDefault="00E72CA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% территорий, предоставляющих </w:t>
            </w:r>
            <w:r>
              <w:rPr>
                <w:rFonts w:ascii="Times New Roman" w:hAnsi="Times New Roman"/>
                <w:lang w:val="be-BY"/>
              </w:rPr>
              <w:t>информацию о соответствии воды в зонах рекреации гигиеническим нормативам в течение рекреационного периода еженедельно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>100</w:t>
            </w: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4106">
        <w:tc>
          <w:tcPr>
            <w:tcW w:w="1653" w:type="dxa"/>
            <w:tcBorders>
              <w:top w:val="nil"/>
              <w:right w:val="nil"/>
            </w:tcBorders>
          </w:tcPr>
          <w:p w:rsidR="00164106" w:rsidRDefault="00E72CA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highlight w:val="magenta"/>
              </w:rPr>
            </w:pPr>
            <w:r>
              <w:rPr>
                <w:rFonts w:ascii="Times New Roman" w:hAnsi="Times New Roman" w:cs="Times New Roman"/>
              </w:rPr>
              <w:t>%  рекреационных зон, размещающих</w:t>
            </w:r>
            <w:r>
              <w:rPr>
                <w:rFonts w:ascii="Times New Roman" w:hAnsi="Times New Roman"/>
                <w:lang w:val="be-BY"/>
              </w:rPr>
              <w:t xml:space="preserve"> актуальную информацию </w:t>
            </w:r>
            <w:r>
              <w:rPr>
                <w:rFonts w:ascii="Times New Roman" w:hAnsi="Times New Roman" w:cs="Times New Roman"/>
              </w:rPr>
              <w:t>о результатах исследований воды поверхностных водных объектов и рисках для здоровья  на информационном стенде зоны рекреации (</w:t>
            </w:r>
            <w:r>
              <w:rPr>
                <w:rFonts w:ascii="Times New Roman" w:hAnsi="Times New Roman"/>
                <w:lang w:val="be-BY"/>
              </w:rPr>
              <w:t>кратность согласно ТНПА)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>100</w:t>
            </w: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4106">
        <w:tc>
          <w:tcPr>
            <w:tcW w:w="9517" w:type="dxa"/>
            <w:gridSpan w:val="20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 - Индикаторы управленческих решений </w:t>
            </w:r>
          </w:p>
        </w:tc>
        <w:tc>
          <w:tcPr>
            <w:tcW w:w="5833" w:type="dxa"/>
            <w:gridSpan w:val="7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</w:rPr>
              <w:t>1.28. Состояние водных объектов в местах водопользования населения (удельный вес проб воды):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</w:rPr>
              <w:t xml:space="preserve">1.28.1 – водоемы первой категории:    </w:t>
            </w:r>
            <w:r>
              <w:rPr>
                <w:rFonts w:ascii="Times New Roman" w:hAnsi="Times New Roman" w:cs="Times New Roman"/>
                <w:i/>
              </w:rPr>
              <w:t>1.28.1.1 – по санитарно-</w:t>
            </w:r>
            <w:r>
              <w:rPr>
                <w:rFonts w:ascii="Times New Roman" w:hAnsi="Times New Roman" w:cs="Times New Roman"/>
                <w:i/>
              </w:rPr>
              <w:lastRenderedPageBreak/>
              <w:t>химическим показателям;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48,8</w:t>
            </w: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59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9,72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gridSpan w:val="3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12,96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129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  <w:tc>
          <w:tcPr>
            <w:tcW w:w="3450" w:type="dxa"/>
            <w:gridSpan w:val="4"/>
            <w:vMerge w:val="restart"/>
            <w:tcBorders>
              <w:lef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устанавливаются </w:t>
            </w: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1.28.1.2 – по микробиологическим показателям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gridSpan w:val="3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  <w:tc>
          <w:tcPr>
            <w:tcW w:w="3450" w:type="dxa"/>
            <w:gridSpan w:val="4"/>
            <w:vMerge/>
            <w:tcBorders>
              <w:lef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</w:rPr>
              <w:t>1.28.2 – водоемы второй категории: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i/>
              </w:rPr>
              <w:t>1.28.2.1 – по санитарно-химическим показателям;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59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470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617" w:type="dxa"/>
            <w:gridSpan w:val="3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129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235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2,59</w:t>
            </w:r>
          </w:p>
        </w:tc>
        <w:tc>
          <w:tcPr>
            <w:tcW w:w="3450" w:type="dxa"/>
            <w:gridSpan w:val="4"/>
            <w:vMerge/>
            <w:tcBorders>
              <w:lef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i/>
              </w:rPr>
              <w:t>1.28.2.2 – по микробиологическим показателям.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9,66</w:t>
            </w: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59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8,44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5,54</w:t>
            </w: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6,94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470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5,95</w:t>
            </w:r>
          </w:p>
        </w:tc>
        <w:tc>
          <w:tcPr>
            <w:tcW w:w="617" w:type="dxa"/>
            <w:gridSpan w:val="3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2,23</w:t>
            </w:r>
          </w:p>
        </w:tc>
        <w:tc>
          <w:tcPr>
            <w:tcW w:w="129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35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0,53</w:t>
            </w:r>
          </w:p>
        </w:tc>
        <w:tc>
          <w:tcPr>
            <w:tcW w:w="3450" w:type="dxa"/>
            <w:gridSpan w:val="4"/>
            <w:vMerge/>
            <w:tcBorders>
              <w:lef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i/>
                <w:color w:val="00B05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1.53. Инфекционные и паразитарные болезни с впервые в жизни установленным диагнозом </w:t>
            </w:r>
            <w:r>
              <w:rPr>
                <w:rFonts w:ascii="Times New Roman" w:hAnsi="Times New Roman" w:cs="Times New Roman"/>
                <w:i/>
                <w:color w:val="000000"/>
              </w:rPr>
              <w:t>на 100 000 населения), за исключением ОРИ и гриппа.</w:t>
            </w:r>
          </w:p>
          <w:p w:rsidR="00164106" w:rsidRDefault="00E72CA6">
            <w:pPr>
              <w:spacing w:after="0" w:line="240" w:lineRule="auto"/>
              <w:ind w:left="34" w:firstLine="284"/>
              <w:jc w:val="both"/>
              <w:rPr>
                <w:rFonts w:eastAsia="Calibri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1.53.1. общая;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288,9</w:t>
            </w: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289,8</w:t>
            </w:r>
          </w:p>
        </w:tc>
        <w:tc>
          <w:tcPr>
            <w:tcW w:w="593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304,2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302,3</w:t>
            </w:r>
          </w:p>
        </w:tc>
        <w:tc>
          <w:tcPr>
            <w:tcW w:w="495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296,2</w:t>
            </w:r>
          </w:p>
        </w:tc>
        <w:tc>
          <w:tcPr>
            <w:tcW w:w="470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617" w:type="dxa"/>
            <w:gridSpan w:val="3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309,5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9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310,4</w:t>
            </w:r>
          </w:p>
        </w:tc>
        <w:tc>
          <w:tcPr>
            <w:tcW w:w="2358" w:type="dxa"/>
            <w:gridSpan w:val="2"/>
            <w:tcBorders>
              <w:left w:val="nil"/>
              <w:right w:val="nil"/>
            </w:tcBorders>
            <w:vAlign w:val="center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tcBorders>
              <w:left w:val="nil"/>
            </w:tcBorders>
            <w:vAlign w:val="center"/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Не устанавливаются</w:t>
            </w:r>
          </w:p>
        </w:tc>
      </w:tr>
      <w:tr w:rsidR="00164106">
        <w:tc>
          <w:tcPr>
            <w:tcW w:w="9517" w:type="dxa"/>
            <w:gridSpan w:val="20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 -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Раздел “Оборот продаж”</w:t>
            </w:r>
          </w:p>
        </w:tc>
        <w:tc>
          <w:tcPr>
            <w:tcW w:w="5833" w:type="dxa"/>
            <w:gridSpan w:val="7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4106">
        <w:tc>
          <w:tcPr>
            <w:tcW w:w="9517" w:type="dxa"/>
            <w:gridSpan w:val="20"/>
            <w:tcBorders>
              <w:right w:val="nil"/>
            </w:tcBorders>
            <w:vAlign w:val="center"/>
          </w:tcPr>
          <w:p w:rsidR="00164106" w:rsidRDefault="00E72CA6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 -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Раздел «Профессиональный тренинг»</w:t>
            </w:r>
          </w:p>
          <w:p w:rsidR="00164106" w:rsidRDefault="00164106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7"/>
            <w:vAlign w:val="center"/>
          </w:tcPr>
          <w:p w:rsidR="00164106" w:rsidRDefault="00164106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06">
        <w:tc>
          <w:tcPr>
            <w:tcW w:w="9517" w:type="dxa"/>
            <w:gridSpan w:val="20"/>
            <w:tcBorders>
              <w:right w:val="nil"/>
            </w:tcBorders>
          </w:tcPr>
          <w:p w:rsidR="00164106" w:rsidRDefault="00E72CA6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(%) охват тренингом  по вопросам управления общественным здоровьем в рамках выполнения показателя ЦУР 6.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- 100%</w:t>
            </w:r>
          </w:p>
        </w:tc>
        <w:tc>
          <w:tcPr>
            <w:tcW w:w="5833" w:type="dxa"/>
            <w:gridSpan w:val="7"/>
          </w:tcPr>
          <w:p w:rsidR="00164106" w:rsidRDefault="00164106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2.85.</w:t>
            </w:r>
          </w:p>
        </w:tc>
        <w:tc>
          <w:tcPr>
            <w:tcW w:w="7864" w:type="dxa"/>
            <w:gridSpan w:val="19"/>
            <w:vMerge w:val="restart"/>
            <w:tcBorders>
              <w:left w:val="nil"/>
              <w:right w:val="nil"/>
            </w:tcBorders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Показатель определяется экспертным путем, начало мониторинга с 2020 г.</w:t>
            </w:r>
          </w:p>
        </w:tc>
        <w:tc>
          <w:tcPr>
            <w:tcW w:w="5833" w:type="dxa"/>
            <w:gridSpan w:val="7"/>
            <w:vMerge w:val="restart"/>
            <w:tcBorders>
              <w:left w:val="nil"/>
            </w:tcBorders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7864" w:type="dxa"/>
            <w:gridSpan w:val="19"/>
            <w:vMerge/>
            <w:tcBorders>
              <w:left w:val="nil"/>
              <w:right w:val="nil"/>
            </w:tcBorders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  <w:gridSpan w:val="7"/>
            <w:vMerge/>
            <w:tcBorders>
              <w:left w:val="nil"/>
            </w:tcBorders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7864" w:type="dxa"/>
            <w:gridSpan w:val="19"/>
            <w:vMerge/>
            <w:tcBorders>
              <w:left w:val="nil"/>
              <w:right w:val="nil"/>
            </w:tcBorders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  <w:gridSpan w:val="7"/>
            <w:vMerge/>
            <w:tcBorders>
              <w:left w:val="nil"/>
            </w:tcBorders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106">
        <w:tc>
          <w:tcPr>
            <w:tcW w:w="9517" w:type="dxa"/>
            <w:gridSpan w:val="20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(%) уровень информированности профессиональных групп по вопросам управления общественным здоровьем в рамках выполнения показателя ЦУР 6.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833" w:type="dxa"/>
            <w:gridSpan w:val="7"/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106">
        <w:trPr>
          <w:trHeight w:val="64"/>
        </w:trPr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2.88.</w:t>
            </w:r>
          </w:p>
        </w:tc>
        <w:tc>
          <w:tcPr>
            <w:tcW w:w="7864" w:type="dxa"/>
            <w:gridSpan w:val="19"/>
            <w:vMerge w:val="restart"/>
            <w:tcBorders>
              <w:left w:val="nil"/>
              <w:right w:val="nil"/>
            </w:tcBorders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Показатель определяется экспертным путем, начало мониторинга с 2020 г.</w:t>
            </w:r>
          </w:p>
        </w:tc>
        <w:tc>
          <w:tcPr>
            <w:tcW w:w="5833" w:type="dxa"/>
            <w:gridSpan w:val="7"/>
            <w:vMerge w:val="restart"/>
            <w:tcBorders>
              <w:left w:val="nil"/>
            </w:tcBorders>
          </w:tcPr>
          <w:p w:rsidR="00164106" w:rsidRDefault="00164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2.89.</w:t>
            </w:r>
          </w:p>
        </w:tc>
        <w:tc>
          <w:tcPr>
            <w:tcW w:w="7864" w:type="dxa"/>
            <w:gridSpan w:val="19"/>
            <w:vMerge/>
            <w:tcBorders>
              <w:left w:val="nil"/>
              <w:right w:val="nil"/>
            </w:tcBorders>
          </w:tcPr>
          <w:p w:rsidR="00164106" w:rsidRDefault="0016410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833" w:type="dxa"/>
            <w:gridSpan w:val="7"/>
            <w:vMerge/>
            <w:tcBorders>
              <w:left w:val="nil"/>
            </w:tcBorders>
          </w:tcPr>
          <w:p w:rsidR="00164106" w:rsidRDefault="0016410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4106">
        <w:tc>
          <w:tcPr>
            <w:tcW w:w="1653" w:type="dxa"/>
            <w:tcBorders>
              <w:right w:val="nil"/>
            </w:tcBorders>
          </w:tcPr>
          <w:p w:rsidR="00164106" w:rsidRDefault="00E72C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2.90.</w:t>
            </w:r>
          </w:p>
        </w:tc>
        <w:tc>
          <w:tcPr>
            <w:tcW w:w="7864" w:type="dxa"/>
            <w:gridSpan w:val="19"/>
            <w:vMerge/>
            <w:tcBorders>
              <w:left w:val="nil"/>
              <w:right w:val="nil"/>
            </w:tcBorders>
          </w:tcPr>
          <w:p w:rsidR="00164106" w:rsidRDefault="0016410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bookmarkStart w:id="1" w:name="OLE_LINK1"/>
            <w:bookmarkEnd w:id="1"/>
          </w:p>
        </w:tc>
        <w:tc>
          <w:tcPr>
            <w:tcW w:w="5833" w:type="dxa"/>
            <w:gridSpan w:val="7"/>
            <w:vMerge/>
            <w:tcBorders>
              <w:left w:val="nil"/>
            </w:tcBorders>
          </w:tcPr>
          <w:p w:rsidR="00164106" w:rsidRDefault="0016410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164106" w:rsidRDefault="00164106">
      <w:pPr>
        <w:rPr>
          <w:rFonts w:eastAsia="Calibri" w:cs="Times New Roman"/>
          <w:sz w:val="24"/>
          <w:szCs w:val="24"/>
        </w:rPr>
      </w:pPr>
    </w:p>
    <w:p w:rsidR="00164106" w:rsidRDefault="00164106">
      <w:pPr>
        <w:ind w:firstLine="709"/>
        <w:jc w:val="both"/>
        <w:rPr>
          <w:rFonts w:cs="Times New Roman"/>
        </w:rPr>
      </w:pPr>
    </w:p>
    <w:p w:rsidR="00164106" w:rsidRDefault="00164106">
      <w:pPr>
        <w:ind w:firstLine="709"/>
        <w:jc w:val="both"/>
        <w:rPr>
          <w:rFonts w:cs="Times New Roman"/>
        </w:rPr>
      </w:pPr>
    </w:p>
    <w:p w:rsidR="00164106" w:rsidRDefault="00164106">
      <w:pPr>
        <w:ind w:firstLine="709"/>
        <w:jc w:val="both"/>
        <w:rPr>
          <w:rFonts w:cs="Times New Roman"/>
        </w:rPr>
      </w:pPr>
    </w:p>
    <w:p w:rsidR="00164106" w:rsidRDefault="00164106">
      <w:pPr>
        <w:ind w:firstLine="709"/>
        <w:jc w:val="both"/>
        <w:rPr>
          <w:rFonts w:cs="Times New Roman"/>
        </w:rPr>
      </w:pPr>
    </w:p>
    <w:p w:rsidR="00164106" w:rsidRDefault="00164106">
      <w:pPr>
        <w:ind w:firstLine="709"/>
        <w:jc w:val="both"/>
        <w:rPr>
          <w:rFonts w:cs="Times New Roman"/>
        </w:rPr>
      </w:pPr>
    </w:p>
    <w:p w:rsidR="00164106" w:rsidRDefault="00164106">
      <w:pPr>
        <w:ind w:firstLine="709"/>
        <w:jc w:val="both"/>
        <w:rPr>
          <w:rFonts w:cs="Times New Roman"/>
        </w:rPr>
      </w:pPr>
    </w:p>
    <w:p w:rsidR="00164106" w:rsidRDefault="00164106">
      <w:pPr>
        <w:ind w:firstLine="709"/>
        <w:jc w:val="both"/>
        <w:rPr>
          <w:rFonts w:cs="Times New Roman"/>
        </w:rPr>
      </w:pPr>
    </w:p>
    <w:p w:rsidR="00164106" w:rsidRDefault="00164106">
      <w:pPr>
        <w:ind w:firstLine="709"/>
        <w:jc w:val="both"/>
        <w:rPr>
          <w:rFonts w:cs="Times New Roman"/>
        </w:rPr>
      </w:pPr>
    </w:p>
    <w:p w:rsidR="00164106" w:rsidRDefault="00E72CA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ПРОБЛЕМНО-ЦЕЛЕВОЙ АНАЛИЗ МОНИТОРИНГА ПОКАЗАТЕЛЯ ЦУР </w:t>
      </w:r>
      <w:r>
        <w:rPr>
          <w:rFonts w:ascii="Times New Roman" w:hAnsi="Times New Roman"/>
          <w:b/>
          <w:sz w:val="30"/>
          <w:szCs w:val="30"/>
        </w:rPr>
        <w:t>6.</w:t>
      </w:r>
      <w:r>
        <w:rPr>
          <w:rFonts w:ascii="Times New Roman" w:hAnsi="Times New Roman"/>
          <w:b/>
          <w:sz w:val="30"/>
          <w:szCs w:val="30"/>
          <w:lang w:val="en-US"/>
        </w:rPr>
        <w:t>b</w:t>
      </w:r>
      <w:r>
        <w:rPr>
          <w:rFonts w:ascii="Times New Roman" w:hAnsi="Times New Roman"/>
          <w:b/>
          <w:sz w:val="30"/>
          <w:szCs w:val="30"/>
        </w:rPr>
        <w:t>.1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tbl>
      <w:tblPr>
        <w:tblStyle w:val="aff9"/>
        <w:tblW w:w="14709" w:type="dxa"/>
        <w:tblLook w:val="04A0" w:firstRow="1" w:lastRow="0" w:firstColumn="1" w:lastColumn="0" w:noHBand="0" w:noVBand="1"/>
      </w:tblPr>
      <w:tblGrid>
        <w:gridCol w:w="4077"/>
        <w:gridCol w:w="3120"/>
        <w:gridCol w:w="7512"/>
      </w:tblGrid>
      <w:tr w:rsidR="00164106">
        <w:tc>
          <w:tcPr>
            <w:tcW w:w="4077" w:type="dxa"/>
            <w:shd w:val="clear" w:color="auto" w:fill="auto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Проблемные аспекты</w:t>
            </w:r>
          </w:p>
        </w:tc>
        <w:tc>
          <w:tcPr>
            <w:tcW w:w="3120" w:type="dxa"/>
            <w:shd w:val="clear" w:color="auto" w:fill="auto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Причины</w:t>
            </w:r>
          </w:p>
        </w:tc>
        <w:tc>
          <w:tcPr>
            <w:tcW w:w="7512" w:type="dxa"/>
            <w:shd w:val="clear" w:color="auto" w:fill="auto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Мероприятия</w:t>
            </w:r>
          </w:p>
        </w:tc>
      </w:tr>
      <w:tr w:rsidR="00164106">
        <w:tc>
          <w:tcPr>
            <w:tcW w:w="4077" w:type="dxa"/>
            <w:shd w:val="clear" w:color="auto" w:fill="auto"/>
          </w:tcPr>
          <w:p w:rsidR="00164106" w:rsidRDefault="00E72CA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Необходимы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 корреляционных зависимостей эколого-эпидемиологических параметров и прогнозных оценок качества и эффективности мероприятий, проводимых с целью защиты водных ресурсов от эко- и антропогенного воздействия.</w:t>
            </w:r>
          </w:p>
        </w:tc>
        <w:tc>
          <w:tcPr>
            <w:tcW w:w="3120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социальный заказ на разработку моделей научного на основе взаимодействие с НАН Беларуси.</w:t>
            </w:r>
          </w:p>
        </w:tc>
        <w:tc>
          <w:tcPr>
            <w:tcW w:w="7512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ГИС-слежения за качеством питьевой воды на территории Республики Беларусь</w:t>
            </w:r>
          </w:p>
        </w:tc>
      </w:tr>
      <w:tr w:rsidR="00164106">
        <w:tc>
          <w:tcPr>
            <w:tcW w:w="4077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оценка и инвентаризация систем водоотведения с учетом требований санитарно-эпидемиологического законодательства  </w:t>
            </w:r>
          </w:p>
        </w:tc>
        <w:tc>
          <w:tcPr>
            <w:tcW w:w="3120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социальный заказ</w:t>
            </w:r>
          </w:p>
        </w:tc>
        <w:tc>
          <w:tcPr>
            <w:tcW w:w="7512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оценку и инвентаризацию систем водоотведения с учетом требований санитарно-эпидемиологического законодательства, создание реестр систем водоотведения с акцентом на сельскую местность</w:t>
            </w:r>
          </w:p>
        </w:tc>
      </w:tr>
      <w:tr w:rsidR="00164106">
        <w:tc>
          <w:tcPr>
            <w:tcW w:w="4077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разработка информационной стратегии работы с населением по вопросам воды и здоровья</w:t>
            </w:r>
          </w:p>
        </w:tc>
        <w:tc>
          <w:tcPr>
            <w:tcW w:w="3120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ТНПА </w:t>
            </w:r>
          </w:p>
        </w:tc>
        <w:tc>
          <w:tcPr>
            <w:tcW w:w="7512" w:type="dxa"/>
            <w:shd w:val="clear" w:color="auto" w:fill="auto"/>
          </w:tcPr>
          <w:p w:rsidR="00164106" w:rsidRDefault="00E72CA6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стратегии работы с населением по вопросам воды и здоровья, в первую очередь с применением информационного ресурса глобальной сети интернет – на сайтах организаций здравоохранения, например, содержащего:</w:t>
            </w:r>
          </w:p>
          <w:p w:rsidR="00164106" w:rsidRDefault="00E72CA6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информацию о наиболее актуальных рисках для здоровья, связанных с питьевой водой, гигиенической значимости приоритетных показателей безопасности питьевой воды, памятки о дезинфекции колодцев, выбора фильтров для воды, упакованной воды и т.д. (справочный ресурс);</w:t>
            </w:r>
          </w:p>
          <w:p w:rsidR="00164106" w:rsidRDefault="00E72CA6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актуальную информацию о соответствии воды гигиеническим нормативам в общественных децентрализованных источниках питьевого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не реже раза в квартал);</w:t>
            </w:r>
          </w:p>
          <w:p w:rsidR="00164106" w:rsidRDefault="00E72CA6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актуальную информацию о соответствии воды в зонах рекреации гигиеническим нормативам (в течение рекреационного периода, еженедельно);</w:t>
            </w:r>
          </w:p>
          <w:p w:rsidR="00164106" w:rsidRDefault="00E72CA6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информацию, где можно провести исследования воды.</w:t>
            </w:r>
          </w:p>
        </w:tc>
      </w:tr>
      <w:tr w:rsidR="00164106">
        <w:tc>
          <w:tcPr>
            <w:tcW w:w="4077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классификация рекреационных зон в зависимости от качества вод и рисков здоровью населения (по аналогии с ЕС)</w:t>
            </w:r>
          </w:p>
        </w:tc>
        <w:tc>
          <w:tcPr>
            <w:tcW w:w="3120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социальный заказ</w:t>
            </w:r>
          </w:p>
        </w:tc>
        <w:tc>
          <w:tcPr>
            <w:tcW w:w="7512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классификации рекреационных зон в зависимости от качества вод и рисков здоровью населения на основе многолетних тенденций, с разработкой и применением системы информирования населения и иных заинтересованных</w:t>
            </w:r>
          </w:p>
        </w:tc>
      </w:tr>
    </w:tbl>
    <w:p w:rsidR="00164106" w:rsidRDefault="00E72CA6">
      <w:pPr>
        <w:spacing w:after="0" w:line="283" w:lineRule="exact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Направления деятельности органов и учреждений, осуществляющих государственный санитарный надзор, по усилению межведомственного взаимодействию с субъектами (объектами) социально-экономической деятельности  на административных территориях</w:t>
      </w:r>
    </w:p>
    <w:p w:rsidR="00164106" w:rsidRDefault="00E72CA6">
      <w:pPr>
        <w:spacing w:line="283" w:lineRule="exac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для достижения показателя ЦУР </w:t>
      </w:r>
      <w:r>
        <w:rPr>
          <w:rFonts w:ascii="Times New Roman" w:hAnsi="Times New Roman"/>
          <w:b/>
          <w:sz w:val="30"/>
          <w:szCs w:val="30"/>
        </w:rPr>
        <w:t>6.</w:t>
      </w:r>
      <w:r>
        <w:rPr>
          <w:rFonts w:ascii="Times New Roman" w:hAnsi="Times New Roman"/>
          <w:b/>
          <w:sz w:val="30"/>
          <w:szCs w:val="30"/>
          <w:lang w:val="en-US"/>
        </w:rPr>
        <w:t>b</w:t>
      </w:r>
      <w:r>
        <w:rPr>
          <w:rFonts w:ascii="Times New Roman" w:hAnsi="Times New Roman"/>
          <w:b/>
          <w:sz w:val="30"/>
          <w:szCs w:val="30"/>
        </w:rPr>
        <w:t>.1.</w:t>
      </w:r>
    </w:p>
    <w:p w:rsidR="00164106" w:rsidRDefault="00E72CA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Задача межведомственного взаимодействия</w:t>
      </w:r>
      <w:r>
        <w:rPr>
          <w:rFonts w:ascii="Times New Roman" w:hAnsi="Times New Roman" w:cs="Times New Roman"/>
          <w:sz w:val="30"/>
          <w:szCs w:val="30"/>
        </w:rPr>
        <w:t>: достижение к 2030 году устойчивого санитарно-противоэпидемического обеспечения населения административной территории в части:</w:t>
      </w:r>
    </w:p>
    <w:p w:rsidR="00164106" w:rsidRDefault="00E72CA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обеспечения всеобщего доступа (услуг)  к питьевой воде и предоставления этих услуг с соблюдением требований безопасности по противоэпидемическим и санитарно-гигиеническим аспектам;</w:t>
      </w:r>
    </w:p>
    <w:p w:rsidR="00164106" w:rsidRDefault="00E72CA6">
      <w:pPr>
        <w:tabs>
          <w:tab w:val="left" w:pos="1440"/>
        </w:tabs>
        <w:spacing w:line="240" w:lineRule="auto"/>
        <w:ind w:right="-113"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состояния ресурсов питьевой воды и пути решения проблем, связанных с их использованием  эксплуатацией и поддержания устойчивости по гигиеническим параметрам.</w:t>
      </w:r>
    </w:p>
    <w:tbl>
      <w:tblPr>
        <w:tblStyle w:val="aff9"/>
        <w:tblW w:w="14786" w:type="dxa"/>
        <w:tblLook w:val="04A0" w:firstRow="1" w:lastRow="0" w:firstColumn="1" w:lastColumn="0" w:noHBand="0" w:noVBand="1"/>
      </w:tblPr>
      <w:tblGrid>
        <w:gridCol w:w="5637"/>
        <w:gridCol w:w="3686"/>
        <w:gridCol w:w="2410"/>
        <w:gridCol w:w="3053"/>
      </w:tblGrid>
      <w:tr w:rsidR="00164106">
        <w:tc>
          <w:tcPr>
            <w:tcW w:w="5636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Области межведомственного взаимодействия:</w:t>
            </w:r>
          </w:p>
        </w:tc>
        <w:tc>
          <w:tcPr>
            <w:tcW w:w="3686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Ведомственная принадлежность </w:t>
            </w:r>
          </w:p>
        </w:tc>
        <w:tc>
          <w:tcPr>
            <w:tcW w:w="2410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Ориентировочные сроки достижения</w:t>
            </w:r>
          </w:p>
        </w:tc>
        <w:tc>
          <w:tcPr>
            <w:tcW w:w="3053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</w:t>
            </w:r>
          </w:p>
        </w:tc>
      </w:tr>
      <w:tr w:rsidR="00164106">
        <w:tc>
          <w:tcPr>
            <w:tcW w:w="5636" w:type="dxa"/>
            <w:shd w:val="clear" w:color="auto" w:fill="auto"/>
          </w:tcPr>
          <w:p w:rsidR="00164106" w:rsidRDefault="00E72CA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Ужесточение лимитов водопользования и удельных показателей водопотребления на единицу производимой продукции и душу населения.</w:t>
            </w:r>
          </w:p>
          <w:p w:rsidR="00164106" w:rsidRDefault="00164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Минприроды,   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Минэкономики,  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облисполкомы (Минский горисполком)</w:t>
            </w:r>
          </w:p>
        </w:tc>
        <w:tc>
          <w:tcPr>
            <w:tcW w:w="2410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2020 года и ежегодно </w:t>
            </w:r>
          </w:p>
        </w:tc>
        <w:tc>
          <w:tcPr>
            <w:tcW w:w="3053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«Комфортное жилье и благоприятная среда на 2016-2020 годы», подпрограммой 5 которой является «Чистая вода»</w:t>
            </w:r>
          </w:p>
        </w:tc>
      </w:tr>
      <w:tr w:rsidR="00164106">
        <w:tc>
          <w:tcPr>
            <w:tcW w:w="5636" w:type="dxa"/>
            <w:shd w:val="clear" w:color="auto" w:fill="auto"/>
          </w:tcPr>
          <w:p w:rsidR="00164106" w:rsidRDefault="00E72CA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 (завершение) передачи  ведомственных водопроводов на баланс жилищно-коммунальных служб.</w:t>
            </w:r>
          </w:p>
          <w:p w:rsidR="00164106" w:rsidRDefault="00164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Минский облисполком,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Минского облисполкома,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«ЖКХ Минской области»,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рай(гор)исполкомы </w:t>
            </w:r>
          </w:p>
        </w:tc>
        <w:tc>
          <w:tcPr>
            <w:tcW w:w="2410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2025 год</w:t>
            </w:r>
          </w:p>
        </w:tc>
        <w:tc>
          <w:tcPr>
            <w:tcW w:w="3053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«Комфортное жилье и благоприятная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на 2016-2020 годы», подпрограммой 5 которой является «Чистая вода»</w:t>
            </w:r>
          </w:p>
        </w:tc>
      </w:tr>
      <w:tr w:rsidR="00164106">
        <w:tc>
          <w:tcPr>
            <w:tcW w:w="5636" w:type="dxa"/>
            <w:shd w:val="clear" w:color="auto" w:fill="auto"/>
          </w:tcPr>
          <w:p w:rsidR="00164106" w:rsidRDefault="00E72CA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 нормативных правовых актов с целью содействия росту инвестиций в городское водопроводное  хозяйство.</w:t>
            </w:r>
          </w:p>
          <w:p w:rsidR="00164106" w:rsidRDefault="00164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Минский облисполком,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Минского облисполкома,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«ЖКХ Минской области»,</w:t>
            </w:r>
          </w:p>
        </w:tc>
        <w:tc>
          <w:tcPr>
            <w:tcW w:w="2410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2025 году</w:t>
            </w:r>
          </w:p>
        </w:tc>
        <w:tc>
          <w:tcPr>
            <w:tcW w:w="3053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«Комфортное жилье и благоприятная среда на 2016-2020 годы», подпрограммой 5 которой является «Чистая вода»</w:t>
            </w:r>
          </w:p>
        </w:tc>
      </w:tr>
      <w:tr w:rsidR="00164106">
        <w:tc>
          <w:tcPr>
            <w:tcW w:w="5636" w:type="dxa"/>
            <w:shd w:val="clear" w:color="auto" w:fill="auto"/>
          </w:tcPr>
          <w:p w:rsidR="00164106" w:rsidRDefault="00E72CA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государственного реестра (банка данных)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3686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dark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Минприроды,  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 Беларуси </w:t>
            </w:r>
          </w:p>
        </w:tc>
        <w:tc>
          <w:tcPr>
            <w:tcW w:w="2410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</w:tc>
        <w:tc>
          <w:tcPr>
            <w:tcW w:w="3053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«Комфортное жилье и благоприятная среда на 2016-2020 годы», подпрограммой 5 которой является «Чистая вода»,</w:t>
            </w:r>
          </w:p>
        </w:tc>
      </w:tr>
      <w:tr w:rsidR="00164106">
        <w:tc>
          <w:tcPr>
            <w:tcW w:w="5636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использования водных ресурсов для устойчивого производства продовольствия и развития сельских районов.</w:t>
            </w:r>
          </w:p>
        </w:tc>
        <w:tc>
          <w:tcPr>
            <w:tcW w:w="3686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dark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Минприроды, 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darkRe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dark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Минсельхозпрод,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облисполкомы (Минский горисполком)</w:t>
            </w:r>
          </w:p>
        </w:tc>
        <w:tc>
          <w:tcPr>
            <w:tcW w:w="2410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2025 году</w:t>
            </w:r>
          </w:p>
        </w:tc>
        <w:tc>
          <w:tcPr>
            <w:tcW w:w="3053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в области охраны окружающей среды Республики Беларусь до 2025 года</w:t>
            </w:r>
          </w:p>
        </w:tc>
      </w:tr>
      <w:tr w:rsidR="00164106">
        <w:tc>
          <w:tcPr>
            <w:tcW w:w="5636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(развитие) индивидуальных систем водоснабжения  домашних хозяйств.</w:t>
            </w:r>
          </w:p>
        </w:tc>
        <w:tc>
          <w:tcPr>
            <w:tcW w:w="3686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dark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Минприроды, 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darkRe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dark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Минсельхозпрод,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облисполкомы (Минский горисполком)</w:t>
            </w:r>
          </w:p>
        </w:tc>
        <w:tc>
          <w:tcPr>
            <w:tcW w:w="2410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2020 года и постоянно</w:t>
            </w:r>
          </w:p>
        </w:tc>
        <w:tc>
          <w:tcPr>
            <w:tcW w:w="3053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«Комфортное жилье и благоприятная среда на 2016-2020 годы», подпрограммой 5 которой является «Чистая вода»</w:t>
            </w:r>
          </w:p>
        </w:tc>
      </w:tr>
      <w:tr w:rsidR="00164106">
        <w:tc>
          <w:tcPr>
            <w:tcW w:w="5636" w:type="dxa"/>
            <w:shd w:val="clear" w:color="auto" w:fill="auto"/>
          </w:tcPr>
          <w:p w:rsidR="00164106" w:rsidRDefault="00E72CA6">
            <w:pPr>
              <w:tabs>
                <w:tab w:val="left" w:pos="1440"/>
              </w:tabs>
              <w:spacing w:after="0" w:line="240" w:lineRule="auto"/>
              <w:ind w:right="34" w:firstLine="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Дальнейшая профессиональная актуализация государственной социально-экономической политики по коренному улучшению  доступности жителей сельских населенных мест и малых городов к качественной и безопасной питьевой воде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эксплуатационно-технического обслуживания сельских источников водоснабжения и водопроводов на основе централизации или зональности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86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Облисполкомы и районные исполнительные комитеты</w:t>
            </w:r>
          </w:p>
        </w:tc>
        <w:tc>
          <w:tcPr>
            <w:tcW w:w="2410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2020 года и постоянно</w:t>
            </w:r>
          </w:p>
        </w:tc>
        <w:tc>
          <w:tcPr>
            <w:tcW w:w="3053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«Комфортное жилье и благоприятная среда на 2016-2020 годы», подпрограммой 5 которой является «Чистая вода»,</w:t>
            </w:r>
          </w:p>
        </w:tc>
      </w:tr>
      <w:tr w:rsidR="00164106">
        <w:tc>
          <w:tcPr>
            <w:tcW w:w="5636" w:type="dxa"/>
            <w:shd w:val="clear" w:color="auto" w:fill="auto"/>
          </w:tcPr>
          <w:p w:rsidR="00164106" w:rsidRDefault="00E72CA6">
            <w:pPr>
              <w:tabs>
                <w:tab w:val="left" w:pos="1440"/>
              </w:tabs>
              <w:spacing w:after="0" w:line="240" w:lineRule="auto"/>
              <w:ind w:right="3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Приведение количественных и качественных норм сброса коммунальных и производственных сточных вод в соответствие с международными стандартами.</w:t>
            </w:r>
          </w:p>
        </w:tc>
        <w:tc>
          <w:tcPr>
            <w:tcW w:w="3686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Минприроды, 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Минжилкомхоз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</w:tc>
        <w:tc>
          <w:tcPr>
            <w:tcW w:w="3053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в области охраны окружающей среды Республики Беларусь до 2025 года</w:t>
            </w:r>
          </w:p>
        </w:tc>
      </w:tr>
    </w:tbl>
    <w:p w:rsidR="00164106" w:rsidRDefault="00164106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164106" w:rsidRDefault="00164106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164106" w:rsidRDefault="00164106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164106" w:rsidRDefault="00164106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164106" w:rsidRDefault="00E72CA6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Тематические направления информационной работы с населением для интеграции задач по достижению показателя ЦУР </w:t>
      </w:r>
      <w:r>
        <w:rPr>
          <w:rFonts w:ascii="Times New Roman" w:hAnsi="Times New Roman"/>
          <w:b/>
          <w:caps/>
          <w:color w:val="000000"/>
          <w:sz w:val="30"/>
          <w:szCs w:val="30"/>
        </w:rPr>
        <w:t>6.</w:t>
      </w: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>
        <w:rPr>
          <w:rFonts w:ascii="Times New Roman" w:hAnsi="Times New Roman"/>
          <w:b/>
          <w:caps/>
          <w:color w:val="000000"/>
          <w:sz w:val="30"/>
          <w:szCs w:val="30"/>
        </w:rPr>
        <w:t>.1</w:t>
      </w:r>
      <w:r>
        <w:rPr>
          <w:rFonts w:ascii="Times New Roman" w:hAnsi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</w:rPr>
        <w:t>с задачами по формированию здорового образа жизни (ФЗОЖ)</w:t>
      </w:r>
    </w:p>
    <w:p w:rsidR="00164106" w:rsidRDefault="00E72CA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</w:t>
      </w:r>
    </w:p>
    <w:p w:rsidR="00164106" w:rsidRDefault="00E72CA6">
      <w:pPr>
        <w:spacing w:after="0" w:line="240" w:lineRule="auto"/>
        <w:ind w:firstLine="737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интеграции  достижения показателя ЦУР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6.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.1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 ФЗОЖ:</w:t>
      </w:r>
    </w:p>
    <w:p w:rsidR="00164106" w:rsidRDefault="00E72CA6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пропаганда потребления чистой питьевой воды взамен напитков с содержанием сахара и минерализованной (столовой или лечебно-профилактической) питьевой воды;</w:t>
      </w:r>
    </w:p>
    <w:p w:rsidR="00164106" w:rsidRDefault="00E72CA6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обучение грамотного потребления питьевой воды </w:t>
      </w:r>
      <w:r>
        <w:rPr>
          <w:rFonts w:ascii="Times New Roman" w:eastAsia="CIDFont+F1" w:hAnsi="Times New Roman" w:cs="Times New Roman"/>
          <w:sz w:val="28"/>
          <w:szCs w:val="28"/>
        </w:rPr>
        <w:t>в контексте управления рисками, исходящими из других источников поведенческих рисков;</w:t>
      </w:r>
    </w:p>
    <w:p w:rsidR="00164106" w:rsidRDefault="00E72CA6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воздействие для сохранения водных ресурсов;</w:t>
      </w:r>
    </w:p>
    <w:p w:rsidR="00164106" w:rsidRDefault="00E72CA6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аппаратом анализ достижения эффективности показателя ЦУР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продвижения проекта «Здоровые города и поселки».</w:t>
      </w:r>
    </w:p>
    <w:p w:rsidR="00164106" w:rsidRDefault="00164106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106" w:rsidRDefault="00E72CA6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Методологическое обоснование тематических направлений:</w:t>
      </w:r>
    </w:p>
    <w:p w:rsidR="00164106" w:rsidRDefault="00E72CA6">
      <w:pPr>
        <w:pStyle w:val="af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«Основах политики достижения для всех в Европейском регионе ВОЗ в 21 веке (Здоровье-21)» определено, что физическая среда обитания должна рассматриваться в качестве средства улучшения жилищных условий и благополучия человека, поскольку здоровье людей находится в зависимости от наличия и качества пищи, воды, воздуха и жилья.  </w:t>
      </w:r>
    </w:p>
    <w:p w:rsidR="00164106" w:rsidRDefault="00E72CA6">
      <w:pPr>
        <w:pStyle w:val="af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Цена, которую приходится платить на нерациональное использование водных ресурсов и управленческие бездействия, является очень высокой, так как ограничивает доступ к безопасной для здоровья питьевой воде, поэтому с  общей точки зрения, меры политического характера, призванные содействовать оздоровлению окружающей среды, включают в себя, в том числе мероприятия, предусматривающие более рациональную эксплуатацию ресурсов.</w:t>
      </w:r>
    </w:p>
    <w:p w:rsidR="00164106" w:rsidRDefault="00E72CA6">
      <w:pPr>
        <w:pStyle w:val="af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Предоставление  пресной воды в необходимом количестве и достаточно высокого качества – важнейшая услуга населению, что является  основание для повышения уровня управления водными ресурсами и инвестиций в их сохранение как фактора устойчивого развития территории.</w:t>
      </w:r>
    </w:p>
    <w:p w:rsidR="00164106" w:rsidRDefault="00E72CA6">
      <w:pPr>
        <w:pStyle w:val="af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ВОЗ, предлагаемые в «</w:t>
      </w:r>
      <w:r>
        <w:rPr>
          <w:rFonts w:ascii="Times New Roman" w:eastAsia="CIDFont+F9" w:hAnsi="Times New Roman" w:cs="Times New Roman"/>
          <w:sz w:val="28"/>
          <w:szCs w:val="28"/>
        </w:rPr>
        <w:t xml:space="preserve">Руководстве по обеспечению качества питьевой воды» 2011 г. (в редакции 2017 г.), </w:t>
      </w:r>
      <w:r>
        <w:rPr>
          <w:rFonts w:ascii="Times New Roman" w:eastAsia="CIDFont+F1" w:hAnsi="Times New Roman" w:cs="Times New Roman"/>
          <w:sz w:val="28"/>
          <w:szCs w:val="28"/>
        </w:rPr>
        <w:t xml:space="preserve"> рассматривать в контексте управления рисками, исходящими из других источников, на которые воздействуют соответствующие факторы, таких как отходы, воздух, продукты питания и потребительские продукты.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106" w:rsidRDefault="001641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f9"/>
        <w:tblW w:w="14786" w:type="dxa"/>
        <w:tblLook w:val="04A0" w:firstRow="1" w:lastRow="0" w:firstColumn="1" w:lastColumn="0" w:noHBand="0" w:noVBand="1"/>
      </w:tblPr>
      <w:tblGrid>
        <w:gridCol w:w="4076"/>
        <w:gridCol w:w="10710"/>
      </w:tblGrid>
      <w:tr w:rsidR="00164106">
        <w:tc>
          <w:tcPr>
            <w:tcW w:w="4076" w:type="dxa"/>
            <w:shd w:val="clear" w:color="auto" w:fill="auto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Тематическое направление</w:t>
            </w:r>
          </w:p>
        </w:tc>
        <w:tc>
          <w:tcPr>
            <w:tcW w:w="10709" w:type="dxa"/>
            <w:shd w:val="clear" w:color="auto" w:fill="auto"/>
          </w:tcPr>
          <w:p w:rsidR="00164106" w:rsidRDefault="00E72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Содержательная основа тематического направления</w:t>
            </w:r>
          </w:p>
        </w:tc>
      </w:tr>
      <w:tr w:rsidR="00164106">
        <w:tc>
          <w:tcPr>
            <w:tcW w:w="4076" w:type="dxa"/>
            <w:shd w:val="clear" w:color="auto" w:fill="auto"/>
          </w:tcPr>
          <w:p w:rsidR="00164106" w:rsidRDefault="00E72CA6">
            <w:pPr>
              <w:pStyle w:val="afa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Оптимальные объемы жидкости, необходимые для удовлетворения жизненных функций </w:t>
            </w:r>
          </w:p>
        </w:tc>
        <w:tc>
          <w:tcPr>
            <w:tcW w:w="10709" w:type="dxa"/>
            <w:shd w:val="clear" w:color="auto" w:fill="auto"/>
          </w:tcPr>
          <w:p w:rsidR="00164106" w:rsidRDefault="00E72CA6">
            <w:pPr>
              <w:pStyle w:val="afa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жизненно необходима для человеческого организма. Без питательных веществ человек может жить несколько недель, без жидкости  он может прожить не более 3 дней.</w:t>
            </w:r>
          </w:p>
          <w:p w:rsidR="00164106" w:rsidRDefault="00E72CA6">
            <w:pPr>
              <w:pStyle w:val="afa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среднем человек каждый день во время дыхания,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потовыделения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внутренних физиологических потребностей организма и в процессе выведения мочи и кала  теряет примерно 2600 мл воды (1500 мл – с мочой, 600 мл – через кожу, 400 мл – через легкие, 100 мл – с калом). </w:t>
            </w:r>
          </w:p>
          <w:p w:rsidR="00164106" w:rsidRDefault="00E72CA6">
            <w:pPr>
              <w:pStyle w:val="afa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нормального существования человек должен вводить в организм воды примерно в 2 раза больше по весу, чем питательных веществ. Для образования мочи требуется в среднем  1 – 1,5 л.</w:t>
            </w:r>
          </w:p>
          <w:p w:rsidR="00164106" w:rsidRDefault="00E72CA6">
            <w:pPr>
              <w:pStyle w:val="afa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Подсчитано, что для восполнения потерь жидкости человек, вес которого в пределах 55-60кг,  должен употребить в среднем 8 стаканов жидкости  при увеличении на 1 стакан на каждые последующие 20 кг массы тела. </w:t>
            </w:r>
          </w:p>
        </w:tc>
      </w:tr>
      <w:tr w:rsidR="00164106">
        <w:tc>
          <w:tcPr>
            <w:tcW w:w="4076" w:type="dxa"/>
            <w:shd w:val="clear" w:color="auto" w:fill="auto"/>
          </w:tcPr>
          <w:p w:rsidR="00164106" w:rsidRDefault="00E72CA6">
            <w:pPr>
              <w:pStyle w:val="afa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Доказательная медицина как основа информации для потребления чистой воды как оптимального средства поддержания жизненных функций человека.</w:t>
            </w:r>
          </w:p>
        </w:tc>
        <w:tc>
          <w:tcPr>
            <w:tcW w:w="10709" w:type="dxa"/>
            <w:shd w:val="clear" w:color="auto" w:fill="auto"/>
          </w:tcPr>
          <w:p w:rsidR="00164106" w:rsidRDefault="00E72CA6">
            <w:pPr>
              <w:pStyle w:val="afa"/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34" w:right="-113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оптимального потребления жидкости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64106" w:rsidRDefault="00E72CA6">
            <w:pPr>
              <w:pStyle w:val="afa"/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34" w:right="-11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Доказано, что наиболее оптимальным решением в удовлетворении потребности нашего организма в жидкости, является именно питьевая вода с общей минерализацией от 0,5 до 1 г/л, так как более высокое содержание минеральных солей может привести к нарушению их баланса в организме (обычно такая вода используется в лечебных целях).</w:t>
            </w:r>
          </w:p>
          <w:p w:rsidR="00164106" w:rsidRDefault="00E72CA6">
            <w:pPr>
              <w:pStyle w:val="afa"/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34" w:right="-11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научить население для утоления жажды (особенно летом)  не употреблять в значительных количествах  минеральные (минерализованные) и сладкие (подслащенные) воды, что неблагоприятно для здоровья. </w:t>
            </w:r>
          </w:p>
          <w:p w:rsidR="00164106" w:rsidRDefault="00E72CA6">
            <w:pPr>
              <w:pStyle w:val="afa"/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34" w:right="-113"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 приучать население внимательно читать этикетки на бутылях  и оценивать  содержащуюся в них информацию, что бы употреблять действительно полезную по физиологическим аспектам воду.</w:t>
            </w:r>
          </w:p>
        </w:tc>
      </w:tr>
      <w:tr w:rsidR="00164106">
        <w:tc>
          <w:tcPr>
            <w:tcW w:w="4076" w:type="dxa"/>
            <w:shd w:val="clear" w:color="auto" w:fill="auto"/>
          </w:tcPr>
          <w:p w:rsidR="00164106" w:rsidRDefault="00E72CA6">
            <w:pPr>
              <w:pStyle w:val="afa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сопоставимость затрат из семейного бюджета на качественную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(физиологически полноценную) фасованную  воду по сравнению с поведенческими и биологическими рисками</w:t>
            </w:r>
          </w:p>
        </w:tc>
        <w:tc>
          <w:tcPr>
            <w:tcW w:w="10709" w:type="dxa"/>
            <w:shd w:val="clear" w:color="auto" w:fill="auto"/>
          </w:tcPr>
          <w:p w:rsidR="00164106" w:rsidRDefault="00E72CA6">
            <w:pPr>
              <w:pStyle w:val="afa"/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2005 году  РУП «НПЦ гигиены»  проведены расчеты расходов из семейного бюджета в сопоставлении с таковыми на курение. </w:t>
            </w:r>
          </w:p>
          <w:p w:rsidR="00164106" w:rsidRDefault="00E72CA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Было показано, что  при использовании 5-литровых бутылей расходы из семейного бюджета составляли 3,5%, при использовании 18-литровых емкостей – 2,8%. </w:t>
            </w:r>
          </w:p>
          <w:p w:rsidR="00164106" w:rsidRDefault="00E72CA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сравнении с потреблением табака было показано, что наличие в семье курящих (или одного курящего), суммарно выкуривающих в день 20 сигарет (одну пачку), расходы семейного бюджета на табак составляли: при употреблении отечественных сигарет – 2%, импортных – 6,8% семейного бюджета (без учета затрат на алкоголь и другие факторы поведенческого риска). </w:t>
            </w:r>
          </w:p>
          <w:p w:rsidR="00164106" w:rsidRDefault="00E72CA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есть, затраты домашнего хозяйства  на приобретение фасованной воды для питья и приготовления пищи  покрываются, если исключить  только расходы на табак,  не говоря уже об алкоголе.</w:t>
            </w:r>
          </w:p>
          <w:p w:rsidR="00164106" w:rsidRDefault="00E72CA6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целый ряд объективных и субъективных факторов, которые необходимо будет решать при переходе на повсеместное использование фасованной питьевой воды. </w:t>
            </w:r>
          </w:p>
          <w:p w:rsidR="00164106" w:rsidRDefault="00E72CA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семьи малоимущие,  где суммарный бюджет меньше. </w:t>
            </w:r>
          </w:p>
          <w:p w:rsidR="00164106" w:rsidRDefault="00E72CA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этим, необходимо на первых порах  пропагандировать такую воду для использования  только для питья и приготовления пищи, что сделает ее более доступной. </w:t>
            </w:r>
          </w:p>
          <w:p w:rsidR="00164106" w:rsidRDefault="00E72CA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эффективного сервиса доставки такой воды населению на дом, естественно, потребует дополнительных семейных расходов, но решает опосредованно другие проблемы.   </w:t>
            </w:r>
          </w:p>
        </w:tc>
      </w:tr>
      <w:tr w:rsidR="00164106">
        <w:trPr>
          <w:trHeight w:val="2736"/>
        </w:trPr>
        <w:tc>
          <w:tcPr>
            <w:tcW w:w="4076" w:type="dxa"/>
            <w:shd w:val="clear" w:color="auto" w:fill="auto"/>
          </w:tcPr>
          <w:p w:rsidR="00164106" w:rsidRDefault="00E72CA6">
            <w:pPr>
              <w:pStyle w:val="afa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Достаточное ежегодное инвестирование в сохранение водных ресурсов уменьшает потребление поверхностных и подземных вод.</w:t>
            </w:r>
          </w:p>
        </w:tc>
        <w:tc>
          <w:tcPr>
            <w:tcW w:w="10709" w:type="dxa"/>
            <w:shd w:val="clear" w:color="auto" w:fill="auto"/>
          </w:tcPr>
          <w:p w:rsidR="00164106" w:rsidRDefault="00E72CA6">
            <w:pPr>
              <w:pStyle w:val="af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мировым прогнозам, без перехода к сберегающим водные ресурсы технологиям между водоснабжением и расходами воды возникает большой и все увеличивающийся разрыв. Решение этой проблемы возможно только посредством инвестирования в инфраструктуру и реформы в области водной политики.</w:t>
            </w:r>
          </w:p>
          <w:p w:rsidR="00164106" w:rsidRDefault="00E72CA6">
            <w:pPr>
              <w:pStyle w:val="af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достаточного ежегодного инвестирования в сохранение водных ресурсов в период с 2020 по 2050 годы, повышение эффективности в сельскохозяйственном, промышленном и муниципальном секторах уменьшило бы к 2050 году спрос на воду примерно на 20% и уменьшило бы потребление поверхностных и подземных вод как в краткосрочной, так и в долгосрочной перспективе.</w:t>
            </w:r>
          </w:p>
        </w:tc>
      </w:tr>
      <w:tr w:rsidR="00164106">
        <w:trPr>
          <w:trHeight w:val="2016"/>
        </w:trPr>
        <w:tc>
          <w:tcPr>
            <w:tcW w:w="4076" w:type="dxa"/>
            <w:shd w:val="clear" w:color="auto" w:fill="auto"/>
          </w:tcPr>
          <w:p w:rsidR="00164106" w:rsidRDefault="00E72CA6">
            <w:pPr>
              <w:pStyle w:val="afa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  достижения эффективности показателя ЦУР </w:t>
            </w: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продвижения проекта «Здоровые города и поселки»</w:t>
            </w:r>
          </w:p>
        </w:tc>
        <w:tc>
          <w:tcPr>
            <w:tcW w:w="10709" w:type="dxa"/>
            <w:shd w:val="clear" w:color="auto" w:fill="auto"/>
          </w:tcPr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остояния водных объектов в местах водопользования населения и водоемов первой и второй категории в пригородных зонах по санитарно-химическим и микробиологическим и показателям;               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удельного водопотребления на хозяйственно-питьевые и другие нужды населения;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доли жилищ, обеспеченных водопроводом;</w:t>
            </w:r>
          </w:p>
          <w:p w:rsidR="00164106" w:rsidRDefault="00E72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рост сетей водопроводов и канализации, мощностей станций и сооружений для очистки сточных вод</w:t>
            </w:r>
          </w:p>
        </w:tc>
      </w:tr>
    </w:tbl>
    <w:p w:rsidR="00164106" w:rsidRDefault="00164106">
      <w:pPr>
        <w:sectPr w:rsidR="00164106">
          <w:headerReference w:type="default" r:id="rId10"/>
          <w:pgSz w:w="16838" w:h="11906" w:orient="landscape"/>
          <w:pgMar w:top="850" w:right="567" w:bottom="1134" w:left="1134" w:header="624" w:footer="0" w:gutter="0"/>
          <w:pgNumType w:start="23"/>
          <w:cols w:space="720"/>
          <w:formProt w:val="0"/>
          <w:docGrid w:linePitch="360" w:charSpace="8192"/>
        </w:sectPr>
      </w:pPr>
    </w:p>
    <w:p w:rsidR="00164106" w:rsidRDefault="00E72C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ЛИТЕРАТУРА:</w:t>
      </w:r>
    </w:p>
    <w:p w:rsidR="00164106" w:rsidRDefault="00164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4106" w:rsidRDefault="00E7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Национальная стратегия устойчивого социально-экономического развития Республики Беларусь на период до 2020 г./ Национальная комиссия по устойчивому развитию Республики Беларусь. – Минск: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Юнипак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2004. – 200с.</w:t>
      </w:r>
    </w:p>
    <w:p w:rsidR="00164106" w:rsidRDefault="00E7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Охрана окружающей среды в Республике Беларусь/ Статистический сборник. – Минск, 2014. – 263с.</w:t>
      </w:r>
    </w:p>
    <w:p w:rsidR="00164106" w:rsidRDefault="00E7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Состояние природной среды Беларуси: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экол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бюл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2013 г./ Под ред. В.Ф. Логинова. – Минск, 2014. – 364 с. </w:t>
      </w:r>
    </w:p>
    <w:sectPr w:rsidR="00164106">
      <w:headerReference w:type="default" r:id="rId11"/>
      <w:pgSz w:w="11906" w:h="16838"/>
      <w:pgMar w:top="1134" w:right="566" w:bottom="1134" w:left="1418" w:header="624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DB" w:rsidRDefault="001779DB">
      <w:pPr>
        <w:spacing w:after="0" w:line="240" w:lineRule="auto"/>
      </w:pPr>
      <w:r>
        <w:separator/>
      </w:r>
    </w:p>
  </w:endnote>
  <w:endnote w:type="continuationSeparator" w:id="0">
    <w:p w:rsidR="001779DB" w:rsidRDefault="0017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CC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9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DB" w:rsidRDefault="001779DB">
      <w:r>
        <w:separator/>
      </w:r>
    </w:p>
  </w:footnote>
  <w:footnote w:type="continuationSeparator" w:id="0">
    <w:p w:rsidR="001779DB" w:rsidRDefault="001779DB">
      <w:r>
        <w:continuationSeparator/>
      </w:r>
    </w:p>
  </w:footnote>
  <w:footnote w:id="1">
    <w:p w:rsidR="00164106" w:rsidRDefault="00E72CA6">
      <w:pPr>
        <w:pStyle w:val="aff4"/>
        <w:jc w:val="both"/>
      </w:pPr>
      <w:r>
        <w:rPr>
          <w:rStyle w:val="af1"/>
        </w:rPr>
        <w:footnoteRef/>
      </w:r>
      <w:r>
        <w:rPr>
          <w:rStyle w:val="FootnoteCharacters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водой питьевого качества подразумевается вода, соответствующая нормативным требованиям по содержанию железа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323943"/>
      <w:docPartObj>
        <w:docPartGallery w:val="Page Numbers (Top of Page)"/>
        <w:docPartUnique/>
      </w:docPartObj>
    </w:sdtPr>
    <w:sdtEndPr/>
    <w:sdtContent>
      <w:p w:rsidR="00164106" w:rsidRDefault="00E72CA6">
        <w:pPr>
          <w:pStyle w:val="aff"/>
          <w:tabs>
            <w:tab w:val="left" w:pos="4476"/>
          </w:tabs>
        </w:pPr>
        <w:r>
          <w:fldChar w:fldCharType="begin"/>
        </w:r>
        <w:r>
          <w:instrText>PAGE</w:instrText>
        </w:r>
        <w:r>
          <w:fldChar w:fldCharType="separate"/>
        </w:r>
        <w:r w:rsidR="00D72496">
          <w:rPr>
            <w:noProof/>
          </w:rPr>
          <w:t>18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312813"/>
      <w:docPartObj>
        <w:docPartGallery w:val="Page Numbers (Top of Page)"/>
        <w:docPartUnique/>
      </w:docPartObj>
    </w:sdtPr>
    <w:sdtEndPr/>
    <w:sdtContent>
      <w:p w:rsidR="00164106" w:rsidRDefault="00E72CA6">
        <w:pPr>
          <w:pStyle w:val="aff"/>
          <w:tabs>
            <w:tab w:val="center" w:pos="4749"/>
            <w:tab w:val="left" w:pos="5206"/>
          </w:tabs>
        </w:pPr>
        <w:r>
          <w:rPr>
            <w:color w:val="FFFFFF" w:themeColor="background1"/>
          </w:rPr>
          <w:tab/>
        </w:r>
        <w:r>
          <w:rPr>
            <w:color w:val="FFFFFF" w:themeColor="background1"/>
          </w:rPr>
          <w:tab/>
        </w:r>
        <w:r>
          <w:fldChar w:fldCharType="begin"/>
        </w:r>
        <w:r>
          <w:instrText>PAGE</w:instrText>
        </w:r>
        <w:r>
          <w:fldChar w:fldCharType="separate"/>
        </w:r>
        <w:r w:rsidR="00D72496">
          <w:rPr>
            <w:noProof/>
          </w:rPr>
          <w:t>1</w:t>
        </w:r>
        <w:r>
          <w:fldChar w:fldCharType="end"/>
        </w:r>
        <w:r>
          <w:rPr>
            <w:color w:val="FFFFFF" w:themeColor="background1"/>
          </w:rPr>
          <w:tab/>
        </w:r>
      </w:p>
      <w:p w:rsidR="00164106" w:rsidRDefault="001779DB">
        <w:pPr>
          <w:pStyle w:val="aff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501565"/>
      <w:docPartObj>
        <w:docPartGallery w:val="Page Numbers (Top of Page)"/>
        <w:docPartUnique/>
      </w:docPartObj>
    </w:sdtPr>
    <w:sdtEndPr/>
    <w:sdtContent>
      <w:p w:rsidR="00164106" w:rsidRDefault="00E72CA6">
        <w:pPr>
          <w:pStyle w:val="aff"/>
          <w:tabs>
            <w:tab w:val="left" w:pos="4476"/>
          </w:tabs>
        </w:pPr>
        <w:r>
          <w:fldChar w:fldCharType="begin"/>
        </w:r>
        <w:r>
          <w:instrText>PAGE</w:instrText>
        </w:r>
        <w:r>
          <w:fldChar w:fldCharType="separate"/>
        </w:r>
        <w:r w:rsidR="00D72496">
          <w:rPr>
            <w:noProof/>
          </w:rPr>
          <w:t>33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832941"/>
      <w:docPartObj>
        <w:docPartGallery w:val="Page Numbers (Top of Page)"/>
        <w:docPartUnique/>
      </w:docPartObj>
    </w:sdtPr>
    <w:sdtEndPr/>
    <w:sdtContent>
      <w:p w:rsidR="00164106" w:rsidRDefault="00E72CA6">
        <w:pPr>
          <w:pStyle w:val="aff"/>
          <w:tabs>
            <w:tab w:val="left" w:pos="4476"/>
          </w:tabs>
        </w:pPr>
        <w:r>
          <w:fldChar w:fldCharType="begin"/>
        </w:r>
        <w:r>
          <w:instrText>PAGE</w:instrText>
        </w:r>
        <w:r>
          <w:fldChar w:fldCharType="separate"/>
        </w:r>
        <w:r w:rsidR="00D72496">
          <w:rPr>
            <w:noProof/>
          </w:rPr>
          <w:t>34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C702E"/>
    <w:multiLevelType w:val="multilevel"/>
    <w:tmpl w:val="C1267C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AC7BE0"/>
    <w:multiLevelType w:val="multilevel"/>
    <w:tmpl w:val="391AF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6CB6920"/>
    <w:multiLevelType w:val="multilevel"/>
    <w:tmpl w:val="93500CD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2D1F30AE"/>
    <w:multiLevelType w:val="multilevel"/>
    <w:tmpl w:val="9F5CFAF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065EAD"/>
    <w:multiLevelType w:val="multilevel"/>
    <w:tmpl w:val="BD1EC2E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3F027E8D"/>
    <w:multiLevelType w:val="multilevel"/>
    <w:tmpl w:val="7A9C3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31149"/>
    <w:multiLevelType w:val="multilevel"/>
    <w:tmpl w:val="C1EAC5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7176027"/>
    <w:multiLevelType w:val="multilevel"/>
    <w:tmpl w:val="020A93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28E0DE7"/>
    <w:multiLevelType w:val="multilevel"/>
    <w:tmpl w:val="10445844"/>
    <w:lvl w:ilvl="0">
      <w:start w:val="1"/>
      <w:numFmt w:val="upperRoman"/>
      <w:lvlText w:val="%1."/>
      <w:lvlJc w:val="left"/>
      <w:pPr>
        <w:ind w:left="2677" w:firstLine="0"/>
      </w:pPr>
    </w:lvl>
    <w:lvl w:ilvl="1">
      <w:start w:val="69"/>
      <w:numFmt w:val="decimal"/>
      <w:lvlText w:val="%1.%2."/>
      <w:lvlJc w:val="left"/>
      <w:pPr>
        <w:ind w:left="2139" w:firstLine="0"/>
      </w:pPr>
    </w:lvl>
    <w:lvl w:ilvl="2">
      <w:start w:val="1"/>
      <w:numFmt w:val="decimal"/>
      <w:lvlText w:val="%1.%2.%3."/>
      <w:lvlJc w:val="left"/>
      <w:pPr>
        <w:ind w:left="2139" w:firstLine="0"/>
      </w:pPr>
    </w:lvl>
    <w:lvl w:ilvl="3">
      <w:start w:val="1"/>
      <w:numFmt w:val="decimal"/>
      <w:lvlText w:val="%1.%2.%3.%4."/>
      <w:lvlJc w:val="left"/>
      <w:pPr>
        <w:ind w:left="2499" w:firstLine="0"/>
      </w:pPr>
    </w:lvl>
    <w:lvl w:ilvl="4">
      <w:start w:val="1"/>
      <w:numFmt w:val="decimal"/>
      <w:lvlText w:val="%1.%2.%3.%4.%5."/>
      <w:lvlJc w:val="left"/>
      <w:pPr>
        <w:ind w:left="2499" w:firstLine="0"/>
      </w:pPr>
    </w:lvl>
    <w:lvl w:ilvl="5">
      <w:start w:val="1"/>
      <w:numFmt w:val="decimal"/>
      <w:lvlText w:val="%1.%2.%3.%4.%5.%6."/>
      <w:lvlJc w:val="left"/>
      <w:pPr>
        <w:ind w:left="2859" w:firstLine="0"/>
      </w:pPr>
    </w:lvl>
    <w:lvl w:ilvl="6">
      <w:start w:val="1"/>
      <w:numFmt w:val="decimal"/>
      <w:lvlText w:val="%1.%2.%3.%4.%5.%6.%7."/>
      <w:lvlJc w:val="left"/>
      <w:pPr>
        <w:ind w:left="3219" w:firstLine="0"/>
      </w:pPr>
    </w:lvl>
    <w:lvl w:ilvl="7">
      <w:start w:val="1"/>
      <w:numFmt w:val="decimal"/>
      <w:lvlText w:val="%1.%2.%3.%4.%5.%6.%7.%8."/>
      <w:lvlJc w:val="left"/>
      <w:pPr>
        <w:ind w:left="3219" w:firstLine="0"/>
      </w:pPr>
    </w:lvl>
    <w:lvl w:ilvl="8">
      <w:start w:val="1"/>
      <w:numFmt w:val="decimal"/>
      <w:lvlText w:val="%1.%2.%3.%4.%5.%6.%7.%8.%9."/>
      <w:lvlJc w:val="left"/>
      <w:pPr>
        <w:ind w:left="3579" w:firstLine="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06"/>
    <w:rsid w:val="00164106"/>
    <w:rsid w:val="001779DB"/>
    <w:rsid w:val="009A4E84"/>
    <w:rsid w:val="00B54469"/>
    <w:rsid w:val="00D72496"/>
    <w:rsid w:val="00E13893"/>
    <w:rsid w:val="00E7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1C90B-8593-459C-8EEC-01FD10CD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center"/>
      <w:textAlignment w:val="center"/>
    </w:pPr>
    <w:rPr>
      <w:sz w:val="22"/>
    </w:rPr>
  </w:style>
  <w:style w:type="paragraph" w:styleId="1">
    <w:name w:val="heading 1"/>
    <w:basedOn w:val="a"/>
    <w:link w:val="10"/>
    <w:qFormat/>
    <w:rsid w:val="00062F2E"/>
    <w:pPr>
      <w:keepNext/>
      <w:widowControl w:val="0"/>
      <w:spacing w:before="240" w:after="60" w:line="300" w:lineRule="auto"/>
      <w:ind w:firstLine="680"/>
      <w:jc w:val="both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qFormat/>
    <w:rsid w:val="00062F2E"/>
    <w:pPr>
      <w:keepNext/>
      <w:widowControl w:val="0"/>
      <w:spacing w:before="240" w:after="60" w:line="300" w:lineRule="auto"/>
      <w:ind w:firstLine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qFormat/>
    <w:rsid w:val="00062F2E"/>
    <w:pPr>
      <w:keepNext/>
      <w:widowControl w:val="0"/>
      <w:spacing w:before="240" w:after="60" w:line="300" w:lineRule="auto"/>
      <w:ind w:firstLine="6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062F2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qFormat/>
    <w:rsid w:val="00062F2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63A7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qFormat/>
    <w:rsid w:val="00466C8D"/>
    <w:rPr>
      <w:rFonts w:ascii="Courier New" w:eastAsia="SimSun" w:hAnsi="Courier New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67777F"/>
  </w:style>
  <w:style w:type="character" w:customStyle="1" w:styleId="a6">
    <w:name w:val="Нижний колонтитул Знак"/>
    <w:basedOn w:val="a0"/>
    <w:uiPriority w:val="99"/>
    <w:qFormat/>
    <w:rsid w:val="0067777F"/>
  </w:style>
  <w:style w:type="character" w:customStyle="1" w:styleId="a7">
    <w:name w:val="Основной текст Знак"/>
    <w:basedOn w:val="a0"/>
    <w:qFormat/>
    <w:rsid w:val="00F536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062F2E"/>
    <w:rPr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062F2E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1">
    <w:name w:val="Основной текст с отступом 2 Знак1"/>
    <w:basedOn w:val="a0"/>
    <w:link w:val="20"/>
    <w:qFormat/>
    <w:rsid w:val="00062F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062F2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062F2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062F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8">
    <w:name w:val="page number"/>
    <w:basedOn w:val="a0"/>
    <w:qFormat/>
    <w:rsid w:val="00062F2E"/>
  </w:style>
  <w:style w:type="character" w:styleId="a9">
    <w:name w:val="Strong"/>
    <w:basedOn w:val="a0"/>
    <w:qFormat/>
    <w:rsid w:val="00062F2E"/>
    <w:rPr>
      <w:b/>
      <w:bCs/>
    </w:rPr>
  </w:style>
  <w:style w:type="character" w:styleId="aa">
    <w:name w:val="Emphasis"/>
    <w:basedOn w:val="a0"/>
    <w:qFormat/>
    <w:rsid w:val="00062F2E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062F2E"/>
    <w:rPr>
      <w:color w:val="1A49A2"/>
      <w:u w:val="single"/>
    </w:rPr>
  </w:style>
  <w:style w:type="character" w:customStyle="1" w:styleId="phead21">
    <w:name w:val="phead21"/>
    <w:basedOn w:val="a0"/>
    <w:qFormat/>
    <w:rsid w:val="00062F2E"/>
    <w:rPr>
      <w:rFonts w:ascii="Arial" w:hAnsi="Arial" w:cs="Arial"/>
      <w:b/>
      <w:bCs/>
      <w:color w:val="2C5279"/>
      <w:sz w:val="18"/>
      <w:szCs w:val="18"/>
    </w:rPr>
  </w:style>
  <w:style w:type="character" w:customStyle="1" w:styleId="HTML">
    <w:name w:val="Стандартный HTML Знак"/>
    <w:basedOn w:val="a0"/>
    <w:link w:val="HTML"/>
    <w:uiPriority w:val="99"/>
    <w:qFormat/>
    <w:rsid w:val="00062F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qFormat/>
    <w:rsid w:val="00062F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 с отступом Знак"/>
    <w:basedOn w:val="a0"/>
    <w:qFormat/>
    <w:rsid w:val="00062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2"/>
    <w:qFormat/>
    <w:rsid w:val="00062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qFormat/>
    <w:rsid w:val="00062F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qFormat/>
    <w:rsid w:val="00062F2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qFormat/>
    <w:rsid w:val="00F64447"/>
    <w:rPr>
      <w:sz w:val="20"/>
      <w:szCs w:val="20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F64447"/>
    <w:rPr>
      <w:vertAlign w:val="superscript"/>
    </w:rPr>
  </w:style>
  <w:style w:type="character" w:customStyle="1" w:styleId="af0">
    <w:name w:val="Без интервала Знак"/>
    <w:uiPriority w:val="1"/>
    <w:qFormat/>
    <w:locked/>
    <w:rsid w:val="002C0B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Заголовок №2"/>
    <w:basedOn w:val="a0"/>
    <w:qFormat/>
    <w:rsid w:val="00E52904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FFFFFF"/>
      <w:spacing w:val="-10"/>
      <w:w w:val="100"/>
      <w:sz w:val="88"/>
      <w:szCs w:val="88"/>
    </w:rPr>
  </w:style>
  <w:style w:type="character" w:customStyle="1" w:styleId="FontStyle11">
    <w:name w:val="Font Style11"/>
    <w:uiPriority w:val="99"/>
    <w:qFormat/>
    <w:rsid w:val="00E52904"/>
    <w:rPr>
      <w:rFonts w:ascii="Times New Roman" w:hAnsi="Times New Roman" w:cs="Times New Roman"/>
      <w:sz w:val="28"/>
      <w:szCs w:val="28"/>
    </w:rPr>
  </w:style>
  <w:style w:type="character" w:customStyle="1" w:styleId="af1">
    <w:name w:val="Символ сноски"/>
    <w:qFormat/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af3">
    <w:name w:val="Символы концевой сноски"/>
    <w:qFormat/>
  </w:style>
  <w:style w:type="character" w:customStyle="1" w:styleId="af4">
    <w:name w:val="Символ концевой сноски"/>
    <w:qFormat/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Body Text"/>
    <w:basedOn w:val="a"/>
    <w:rsid w:val="00F53667"/>
    <w:pPr>
      <w:widowControl w:val="0"/>
      <w:spacing w:after="12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f6"/>
    <w:rPr>
      <w:rFonts w:cs="Arial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9">
    <w:name w:val="index heading"/>
    <w:basedOn w:val="a"/>
    <w:qFormat/>
    <w:pPr>
      <w:suppressLineNumbers/>
    </w:pPr>
    <w:rPr>
      <w:rFonts w:cs="Arial"/>
    </w:rPr>
  </w:style>
  <w:style w:type="paragraph" w:styleId="afa">
    <w:name w:val="List Paragraph"/>
    <w:basedOn w:val="a"/>
    <w:uiPriority w:val="34"/>
    <w:qFormat/>
    <w:rsid w:val="004252B0"/>
    <w:pPr>
      <w:ind w:left="720"/>
      <w:contextualSpacing/>
    </w:pPr>
  </w:style>
  <w:style w:type="paragraph" w:styleId="afb">
    <w:name w:val="Normal (Web)"/>
    <w:basedOn w:val="a"/>
    <w:unhideWhenUsed/>
    <w:qFormat/>
    <w:rsid w:val="00DD79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0112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c">
    <w:name w:val="Balloon Text"/>
    <w:basedOn w:val="a"/>
    <w:semiHidden/>
    <w:unhideWhenUsed/>
    <w:qFormat/>
    <w:rsid w:val="009763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d">
    <w:name w:val="Plain Text"/>
    <w:basedOn w:val="a"/>
    <w:qFormat/>
    <w:rsid w:val="00466C8D"/>
    <w:pPr>
      <w:spacing w:after="0" w:line="240" w:lineRule="auto"/>
    </w:pPr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afe">
    <w:name w:val="Верхний и нижний колонтитулы"/>
    <w:basedOn w:val="a"/>
    <w:qFormat/>
  </w:style>
  <w:style w:type="paragraph" w:styleId="aff">
    <w:name w:val="header"/>
    <w:basedOn w:val="a"/>
    <w:uiPriority w:val="99"/>
    <w:unhideWhenUsed/>
    <w:rsid w:val="0067777F"/>
    <w:pPr>
      <w:tabs>
        <w:tab w:val="center" w:pos="4677"/>
        <w:tab w:val="right" w:pos="9355"/>
      </w:tabs>
      <w:spacing w:after="0" w:line="240" w:lineRule="auto"/>
    </w:pPr>
  </w:style>
  <w:style w:type="paragraph" w:styleId="aff0">
    <w:name w:val="footer"/>
    <w:basedOn w:val="a"/>
    <w:unhideWhenUsed/>
    <w:rsid w:val="0067777F"/>
    <w:pPr>
      <w:tabs>
        <w:tab w:val="center" w:pos="4677"/>
        <w:tab w:val="right" w:pos="9355"/>
      </w:tabs>
      <w:spacing w:after="0" w:line="240" w:lineRule="auto"/>
    </w:pPr>
  </w:style>
  <w:style w:type="paragraph" w:styleId="33">
    <w:name w:val="Body Text Indent 3"/>
    <w:basedOn w:val="a"/>
    <w:unhideWhenUsed/>
    <w:qFormat/>
    <w:rsid w:val="00062F2E"/>
    <w:pPr>
      <w:spacing w:after="120"/>
      <w:ind w:left="283"/>
    </w:pPr>
    <w:rPr>
      <w:sz w:val="16"/>
      <w:szCs w:val="16"/>
    </w:rPr>
  </w:style>
  <w:style w:type="paragraph" w:customStyle="1" w:styleId="phead">
    <w:name w:val="phead"/>
    <w:basedOn w:val="a"/>
    <w:qFormat/>
    <w:rsid w:val="00062F2E"/>
    <w:pPr>
      <w:spacing w:beforeAutospacing="1" w:afterAutospacing="1" w:line="240" w:lineRule="auto"/>
    </w:pPr>
    <w:rPr>
      <w:rFonts w:ascii="Garamond" w:eastAsia="Times New Roman" w:hAnsi="Garamond" w:cs="Arial"/>
      <w:color w:val="2C5279"/>
      <w:sz w:val="24"/>
      <w:szCs w:val="24"/>
      <w:lang w:eastAsia="ru-RU"/>
    </w:rPr>
  </w:style>
  <w:style w:type="paragraph" w:styleId="HTML0">
    <w:name w:val="HTML Preformatted"/>
    <w:basedOn w:val="a"/>
    <w:uiPriority w:val="99"/>
    <w:unhideWhenUsed/>
    <w:qFormat/>
    <w:rsid w:val="00062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"/>
    <w:qFormat/>
    <w:rsid w:val="00062F2E"/>
    <w:pPr>
      <w:widowControl w:val="0"/>
      <w:spacing w:after="120" w:line="300" w:lineRule="auto"/>
      <w:ind w:firstLine="6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Body Text Indent"/>
    <w:basedOn w:val="a"/>
    <w:rsid w:val="00062F2E"/>
    <w:pPr>
      <w:widowControl w:val="0"/>
      <w:spacing w:after="120" w:line="300" w:lineRule="auto"/>
      <w:ind w:left="283"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qFormat/>
    <w:rsid w:val="00062F2E"/>
    <w:pPr>
      <w:widowControl w:val="0"/>
      <w:spacing w:after="120" w:line="480" w:lineRule="auto"/>
      <w:ind w:left="283"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itle"/>
    <w:basedOn w:val="a"/>
    <w:qFormat/>
    <w:rsid w:val="00062F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Subtitle"/>
    <w:basedOn w:val="a"/>
    <w:qFormat/>
    <w:rsid w:val="00062F2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1">
    <w:name w:val="Обычный1"/>
    <w:qFormat/>
    <w:rsid w:val="00062F2E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qFormat/>
    <w:rsid w:val="00062F2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footnote text"/>
    <w:basedOn w:val="a"/>
  </w:style>
  <w:style w:type="paragraph" w:styleId="aff5">
    <w:name w:val="No Spacing"/>
    <w:uiPriority w:val="1"/>
    <w:qFormat/>
    <w:rsid w:val="002C0BF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aff7">
    <w:name w:val="Содержимое таблицы"/>
    <w:basedOn w:val="a"/>
    <w:qFormat/>
    <w:pPr>
      <w:suppressLineNumbers/>
    </w:pPr>
  </w:style>
  <w:style w:type="paragraph" w:customStyle="1" w:styleId="aff8">
    <w:name w:val="Заголовок таблицы"/>
    <w:basedOn w:val="aff7"/>
    <w:qFormat/>
    <w:rPr>
      <w:b/>
      <w:bCs/>
    </w:rPr>
  </w:style>
  <w:style w:type="table" w:styleId="aff9">
    <w:name w:val="Table Grid"/>
    <w:basedOn w:val="a1"/>
    <w:uiPriority w:val="99"/>
    <w:rsid w:val="00C55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166B-E8E5-4761-AD17-B2BE4286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8120</Words>
  <Characters>46286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1</cp:lastModifiedBy>
  <cp:revision>5</cp:revision>
  <cp:lastPrinted>2019-04-18T09:36:00Z</cp:lastPrinted>
  <dcterms:created xsi:type="dcterms:W3CDTF">2021-07-21T12:07:00Z</dcterms:created>
  <dcterms:modified xsi:type="dcterms:W3CDTF">2021-07-22T06:18:00Z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BEST XP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