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AC" w:rsidRDefault="00AB6997" w:rsidP="00C774E4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</w:t>
      </w:r>
    </w:p>
    <w:p w:rsidR="00FC06AC" w:rsidRDefault="00AB6997" w:rsidP="00C774E4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«МИНСКИЙ ОБЛАСТНОЙ ЦЕНТР ГИГИЕНЫ, ЭПИДЕМИОЛОГИИ И ОБЩЕСТВЕННОГО ЗДОРОВЬЯ»</w:t>
      </w:r>
    </w:p>
    <w:p w:rsidR="00FC06AC" w:rsidRDefault="00FC06AC" w:rsidP="00C774E4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774E4" w:rsidRDefault="00C774E4" w:rsidP="00C774E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6AC" w:rsidRDefault="00FC06AC" w:rsidP="00C774E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6AC" w:rsidRDefault="00FC06AC" w:rsidP="00C774E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6AC" w:rsidRDefault="00FC06AC" w:rsidP="00C774E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06AC" w:rsidRDefault="00AB6997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ПРОГРАММА</w:t>
      </w:r>
    </w:p>
    <w:p w:rsidR="00FC06AC" w:rsidRDefault="00756461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д</w:t>
      </w:r>
      <w:r w:rsidR="003B1912">
        <w:rPr>
          <w:rFonts w:ascii="Times New Roman" w:hAnsi="Times New Roman" w:cs="Times New Roman"/>
          <w:sz w:val="36"/>
          <w:szCs w:val="36"/>
        </w:rPr>
        <w:t>остижения</w:t>
      </w:r>
      <w:proofErr w:type="gramEnd"/>
      <w:r w:rsidR="00AB6997">
        <w:rPr>
          <w:rFonts w:ascii="Times New Roman" w:hAnsi="Times New Roman" w:cs="Times New Roman"/>
          <w:sz w:val="36"/>
          <w:szCs w:val="36"/>
        </w:rPr>
        <w:t xml:space="preserve"> </w:t>
      </w:r>
      <w:r w:rsidR="00AB6997">
        <w:rPr>
          <w:rFonts w:ascii="Times New Roman" w:hAnsi="Times New Roman" w:cs="Times New Roman"/>
          <w:color w:val="000000"/>
          <w:sz w:val="36"/>
          <w:szCs w:val="36"/>
        </w:rPr>
        <w:t>показателя Цели устойчивого развития</w:t>
      </w:r>
    </w:p>
    <w:p w:rsidR="00FC06AC" w:rsidRDefault="00AB6997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FC06AC" w:rsidRDefault="00FC06AC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C06AC" w:rsidRPr="00326C63" w:rsidRDefault="00AB6997" w:rsidP="00326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7.1.2. «Доступ к чистым источникам энергии и технологиям в быту»</w:t>
      </w:r>
      <w:r w:rsidR="00326C6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756461">
        <w:rPr>
          <w:rFonts w:ascii="Times New Roman" w:hAnsi="Times New Roman" w:cs="Times New Roman"/>
          <w:color w:val="000000"/>
          <w:sz w:val="36"/>
          <w:szCs w:val="36"/>
        </w:rPr>
        <w:t>в Минской области</w:t>
      </w:r>
    </w:p>
    <w:p w:rsidR="00FC06AC" w:rsidRDefault="00FC06AC" w:rsidP="00C774E4">
      <w:pPr>
        <w:ind w:firstLine="709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26C63" w:rsidRDefault="00326C63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26C63" w:rsidRDefault="00326C63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26C63" w:rsidRDefault="00326C63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B1912" w:rsidRDefault="003B1912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06AC" w:rsidRDefault="00AB6997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Введение</w:t>
      </w:r>
    </w:p>
    <w:p w:rsidR="00FC06AC" w:rsidRDefault="00FC06AC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«…При сжигании углеводородного топлива происходит выброс в атмосферу парниковых газов, которые вызывают изменение климата и оказывают негативное воздействие на благополучие людей и окружающую среду.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От этого страдает все население планеты, а не отдельная его часть.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Каждый пятый человек во всем мире не имеет доступа к электроэнергии.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отсутствие электроэнергии женщины и девочки вынуждены тратить много времени на то, чтобы носить воду, в клиниках невозможно хранить вакцины для детей, многие школьники не могут делать домашнюю работу в темное время суток, а предприниматели не могут вести конкурентоспособную деятельность.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Еще 2,8 млрд. человек используют древесину, древесный уголь, навоз и уголь для приготовления пищи и обогрева жилища, что ежегодно приводит более чем к 4 млн. смертей вследствие загрязнения воздуха в помещении…».</w:t>
      </w:r>
    </w:p>
    <w:p w:rsidR="00FC06AC" w:rsidRDefault="003B1912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Из материалов</w:t>
      </w:r>
      <w:r w:rsidR="00AB6997">
        <w:rPr>
          <w:rFonts w:ascii="Times New Roman" w:hAnsi="Times New Roman" w:cs="Times New Roman"/>
          <w:i/>
          <w:sz w:val="30"/>
          <w:szCs w:val="30"/>
        </w:rPr>
        <w:t xml:space="preserve"> Национального координатора по достижению Целей устойчивого </w:t>
      </w:r>
      <w:r>
        <w:rPr>
          <w:rFonts w:ascii="Times New Roman" w:hAnsi="Times New Roman" w:cs="Times New Roman"/>
          <w:i/>
          <w:sz w:val="30"/>
          <w:szCs w:val="30"/>
        </w:rPr>
        <w:t>развития «</w:t>
      </w:r>
      <w:r w:rsidR="00326C63">
        <w:rPr>
          <w:rFonts w:ascii="Times New Roman" w:hAnsi="Times New Roman" w:cs="Times New Roman"/>
          <w:bCs/>
          <w:i/>
          <w:sz w:val="30"/>
          <w:szCs w:val="30"/>
        </w:rPr>
        <w:t>Стартовые</w:t>
      </w:r>
      <w:r w:rsidR="00AB6997">
        <w:rPr>
          <w:rFonts w:ascii="Times New Roman" w:hAnsi="Times New Roman" w:cs="Times New Roman"/>
          <w:bCs/>
          <w:i/>
          <w:sz w:val="30"/>
          <w:szCs w:val="30"/>
        </w:rPr>
        <w:t xml:space="preserve"> позиции Беларуси по достижению Целей устойчивого развития» г. Минск, 2016 г. (стр. 66-67).</w:t>
      </w:r>
    </w:p>
    <w:p w:rsidR="00FC06AC" w:rsidRDefault="00FC06AC" w:rsidP="00C774E4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C06AC" w:rsidRDefault="00AB6997" w:rsidP="00C774E4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Цель устойчивого развития ЦУР №7 </w:t>
      </w:r>
      <w:r>
        <w:rPr>
          <w:rFonts w:ascii="Times New Roman" w:hAnsi="Times New Roman" w:cs="Times New Roman"/>
          <w:bCs/>
          <w:sz w:val="30"/>
          <w:szCs w:val="30"/>
        </w:rPr>
        <w:t>посвящена о</w:t>
      </w:r>
      <w:r w:rsidR="003B1912">
        <w:rPr>
          <w:rFonts w:ascii="Times New Roman" w:hAnsi="Times New Roman" w:cs="Times New Roman"/>
          <w:bCs/>
          <w:sz w:val="30"/>
          <w:szCs w:val="30"/>
        </w:rPr>
        <w:t>беспечению доступа к недорогим,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надежным, устойчивым и современным источникам энергии для всех.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Задача показателя ЦУР </w:t>
      </w:r>
      <w:r w:rsidR="003B1912">
        <w:rPr>
          <w:rFonts w:ascii="Times New Roman" w:hAnsi="Times New Roman" w:cs="Times New Roman"/>
          <w:b/>
          <w:bCs/>
          <w:sz w:val="30"/>
          <w:szCs w:val="30"/>
        </w:rPr>
        <w:t>7.1:</w:t>
      </w:r>
      <w:r w:rsidR="003B1912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3B1912">
        <w:rPr>
          <w:rFonts w:ascii="Times New Roman" w:hAnsi="Times New Roman" w:cs="Times New Roman"/>
          <w:i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 2030 году обеспечить всеобщий доступ к недорогому, надежному и современному энергоснабжению».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Показатель ЦУР 7.1.2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определяет область деятельности здравоохранения по межведомственному взаимодействию по предупреждению угроз национальному здоровью, связанному с влиянием энергетического, строительного, жилищно-коммунального, экологического и других социально-экономических секторов.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Предупреждение угроз здоровью обеспечивается развитием чистой энергетики и обеспечением доступа к ней как субъектов хозяйствования на административных территориях, </w:t>
      </w:r>
      <w:r w:rsidR="003B1912">
        <w:rPr>
          <w:rFonts w:ascii="Times New Roman" w:hAnsi="Times New Roman" w:cs="Times New Roman"/>
          <w:color w:val="000000"/>
          <w:sz w:val="30"/>
          <w:szCs w:val="30"/>
        </w:rPr>
        <w:t>так и населению путем перехода к использованию новых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технологий, обеспечивающих безопасность среды жизнедеятельности населения (в быту, на рабочих местах, в условиях пребывания в организованных коллективах и т.д.).</w:t>
      </w:r>
    </w:p>
    <w:p w:rsidR="00FC06AC" w:rsidRDefault="00AB6997" w:rsidP="00326C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В числе показателей ЦУР, курируемых </w:t>
      </w:r>
      <w:r w:rsidR="003B1912">
        <w:rPr>
          <w:rFonts w:ascii="Times New Roman" w:hAnsi="Times New Roman" w:cs="Times New Roman"/>
          <w:color w:val="000000"/>
          <w:sz w:val="30"/>
          <w:szCs w:val="30"/>
        </w:rPr>
        <w:t>ВОЗ, 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рамках задач </w:t>
      </w:r>
      <w:r w:rsidR="00326C63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7.1 определен показатель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7.1.2 «Доступ к чистым источниками энергии и технологиям в быту»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показатель ЦУР 7.1.2.).</w:t>
      </w:r>
    </w:p>
    <w:p w:rsidR="00FC06AC" w:rsidRDefault="00FC06AC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C06AC" w:rsidRDefault="00AB6997" w:rsidP="00C774E4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Ориентиры ВОЗ</w:t>
      </w:r>
    </w:p>
    <w:p w:rsidR="00FC06AC" w:rsidRDefault="003B1912" w:rsidP="00C774E4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</w:t>
      </w:r>
      <w:r w:rsidR="00AB6997">
        <w:rPr>
          <w:rFonts w:ascii="Times New Roman" w:hAnsi="Times New Roman" w:cs="Times New Roman"/>
          <w:b/>
          <w:sz w:val="30"/>
          <w:szCs w:val="30"/>
        </w:rPr>
        <w:t xml:space="preserve"> угрозах и источникам </w:t>
      </w:r>
      <w:r>
        <w:rPr>
          <w:rFonts w:ascii="Times New Roman" w:hAnsi="Times New Roman" w:cs="Times New Roman"/>
          <w:b/>
          <w:sz w:val="30"/>
          <w:szCs w:val="30"/>
        </w:rPr>
        <w:t>рисков популяционному</w:t>
      </w:r>
      <w:r w:rsidR="00AB6997">
        <w:rPr>
          <w:rFonts w:ascii="Times New Roman" w:hAnsi="Times New Roman" w:cs="Times New Roman"/>
          <w:b/>
          <w:sz w:val="30"/>
          <w:szCs w:val="30"/>
        </w:rPr>
        <w:t xml:space="preserve"> здоровью и данных </w:t>
      </w:r>
      <w:r>
        <w:rPr>
          <w:rFonts w:ascii="Times New Roman" w:hAnsi="Times New Roman" w:cs="Times New Roman"/>
          <w:b/>
          <w:sz w:val="30"/>
          <w:szCs w:val="30"/>
        </w:rPr>
        <w:t>для подготовки</w:t>
      </w:r>
      <w:r w:rsidR="00AB6997">
        <w:rPr>
          <w:rFonts w:ascii="Times New Roman" w:hAnsi="Times New Roman" w:cs="Times New Roman"/>
          <w:b/>
          <w:sz w:val="30"/>
          <w:szCs w:val="30"/>
        </w:rPr>
        <w:t xml:space="preserve"> глобальных докладов по показателю</w:t>
      </w:r>
      <w:r w:rsidR="00AB6997">
        <w:rPr>
          <w:rFonts w:ascii="Times New Roman" w:hAnsi="Times New Roman"/>
          <w:b/>
          <w:szCs w:val="30"/>
        </w:rPr>
        <w:t xml:space="preserve"> </w:t>
      </w:r>
      <w:r w:rsidR="00AB6997">
        <w:rPr>
          <w:rFonts w:ascii="Times New Roman" w:hAnsi="Times New Roman" w:cs="Times New Roman"/>
          <w:b/>
          <w:sz w:val="30"/>
          <w:szCs w:val="30"/>
        </w:rPr>
        <w:t>7.1.2.</w:t>
      </w:r>
    </w:p>
    <w:p w:rsidR="00FC06AC" w:rsidRDefault="00FC06AC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данным Всемирной организации здравоохранения ВОЗ в зависимости от образа жизни и условий трудовой деятельности человек проводит в жилых и общественных зданиях от 52% до 90% суточного времени.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воздухе внутренней среды жилых помещений обнаружено около 100 химических веществ, относящихся к различным классам химических соединений, в том числе к предельным, непредельным и ароматическим углеводородам, галогенопроизводным углеводородам, спиртам, фенолам, простым и сложным эфирам, альдегидам, кетонам, гетероциклическим соединениям,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аминосоединениям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же в воздухе жилых помещений могут содержаться иные загрязнители химической природы, что является следствием физиологических обменных процессов человека, приготовления пищи, </w:t>
      </w:r>
      <w:r>
        <w:rPr>
          <w:rFonts w:ascii="Times New Roman" w:eastAsia="TimesNewRomanPSMT" w:hAnsi="Times New Roman" w:cs="Times New Roman"/>
          <w:sz w:val="30"/>
          <w:szCs w:val="30"/>
        </w:rPr>
        <w:t xml:space="preserve">на твердом топливе (дровах и угле) и топливе из биомассы, а также вследствие </w:t>
      </w:r>
      <w:r>
        <w:rPr>
          <w:rFonts w:ascii="Times New Roman" w:hAnsi="Times New Roman" w:cs="Times New Roman"/>
          <w:sz w:val="30"/>
          <w:szCs w:val="30"/>
        </w:rPr>
        <w:t xml:space="preserve">сгорания бытового газа, стирки, деструкции полимерных отделочных материалов </w:t>
      </w:r>
      <w:r w:rsidR="003B1912">
        <w:rPr>
          <w:rFonts w:ascii="Times New Roman" w:eastAsia="TimesNewRomanPSMT" w:hAnsi="Times New Roman" w:cs="Times New Roman"/>
          <w:sz w:val="30"/>
          <w:szCs w:val="30"/>
        </w:rPr>
        <w:t>воздействие сырости и плесени</w:t>
      </w:r>
      <w:r>
        <w:rPr>
          <w:rFonts w:ascii="Times New Roman" w:eastAsia="TimesNewRomanPSMT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другое.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конечном итоге химический состав воздуха жилых помещений определяется газовым составом приточного атмосферного воздуха и веществами-загрязнителями, выделяющимися внутри жилых помещений, которые могут обладать высокой токсичностью и биологической активностью.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ВОЗ 3,8 миллиона человек ежегодно преждевременно умирают от болезней, связанных с загрязнением воздуха в домашних хозяйствах в результате неэффективного использования твердого топлива и керосина для приготовления пищи.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Природный газ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06AC" w:rsidRDefault="00AB6997" w:rsidP="00C774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омпоненты и</w:t>
      </w:r>
      <w:r>
        <w:rPr>
          <w:rFonts w:ascii="Times New Roman" w:hAnsi="Times New Roman" w:cs="Times New Roman"/>
          <w:sz w:val="30"/>
          <w:szCs w:val="30"/>
        </w:rPr>
        <w:t xml:space="preserve">спользуемого в быту природного газа для приготовления пищи и нагрева воды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потенциально опасны для организма человека как сами по себе, так и в комбинации друг с другом (эффект синергизма). </w:t>
      </w:r>
    </w:p>
    <w:p w:rsidR="00FC06AC" w:rsidRDefault="00AB6997" w:rsidP="00C774E4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компонентам природного газа, используемого в быту, относятся соединения, которые непосредственно присутствуют в газе (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одоранты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углеводороды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небольшое количество летучих органических соединений).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Имеется прямое доказательство того, что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Клинический опыт и эпидемиологические данные указывают, что химически чувствительные люди реагируют неадекватно на химические соединения, присутствующие даже в подпороговых концентрациях.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ндивидуумы, страдающие астмой, часто идентифицируют запах как промотор (триггер) астматических приступов.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Электромагнитное излучение</w:t>
      </w:r>
      <w:r>
        <w:rPr>
          <w:rFonts w:ascii="Times New Roman" w:hAnsi="Times New Roman" w:cs="Times New Roman"/>
          <w:sz w:val="30"/>
          <w:szCs w:val="30"/>
        </w:rPr>
        <w:t xml:space="preserve">. Деятельность человека, направленная на повышение комфортности условий проживания, привносит в среду обитания устройства, приборы, оборудование, облегчающее и улучшающее повседневную жизнь, внешний облик жилых помещений.  Однако постоянный рост числа бытовых приборов, обусловливает появление новых частотных диапазонов, изменение структуры сигналов (по частоте, амплитуде), нарастание суммарной дозы неионизирующего излучения, а также сочетанное и комбинированное действие. </w:t>
      </w:r>
    </w:p>
    <w:p w:rsidR="00FC06AC" w:rsidRDefault="00AB6997" w:rsidP="00C774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FC06AC" w:rsidRDefault="00AB6997" w:rsidP="00C774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На сегодняшний день, кроме теплового </w:t>
      </w:r>
      <w:r w:rsidR="003B1912">
        <w:rPr>
          <w:rFonts w:ascii="Times New Roman" w:hAnsi="Times New Roman"/>
          <w:i/>
          <w:sz w:val="30"/>
          <w:szCs w:val="30"/>
        </w:rPr>
        <w:t>эффекта, установлены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30"/>
        </w:rPr>
        <w:t>атепловые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эффекты воздействия электромагнитных полей на клеточном уровне:</w:t>
      </w:r>
    </w:p>
    <w:p w:rsidR="00FC06AC" w:rsidRDefault="00AB6997" w:rsidP="00C774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- </w:t>
      </w:r>
      <w:proofErr w:type="spellStart"/>
      <w:r>
        <w:rPr>
          <w:rFonts w:ascii="Times New Roman" w:hAnsi="Times New Roman"/>
          <w:i/>
          <w:sz w:val="30"/>
          <w:szCs w:val="30"/>
        </w:rPr>
        <w:t>мелатониновый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, вызывающий нарушение </w:t>
      </w:r>
      <w:proofErr w:type="spellStart"/>
      <w:r>
        <w:rPr>
          <w:rFonts w:ascii="Times New Roman" w:hAnsi="Times New Roman"/>
          <w:i/>
          <w:sz w:val="30"/>
          <w:szCs w:val="30"/>
        </w:rPr>
        <w:t>мелатонинового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обмена в следствие воздействия электромагнитного излучения на гипоталамус;</w:t>
      </w:r>
    </w:p>
    <w:p w:rsidR="00FC06AC" w:rsidRDefault="00AB6997" w:rsidP="00C774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- </w:t>
      </w:r>
      <w:proofErr w:type="spellStart"/>
      <w:r>
        <w:rPr>
          <w:rFonts w:ascii="Times New Roman" w:hAnsi="Times New Roman"/>
          <w:i/>
          <w:sz w:val="30"/>
          <w:szCs w:val="30"/>
        </w:rPr>
        <w:t>туннелизирующий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эффект, нарушающий защитную роль </w:t>
      </w:r>
      <w:proofErr w:type="spellStart"/>
      <w:r>
        <w:rPr>
          <w:rFonts w:ascii="Times New Roman" w:hAnsi="Times New Roman"/>
          <w:i/>
          <w:sz w:val="30"/>
          <w:szCs w:val="30"/>
        </w:rPr>
        <w:t>оксидантной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оболочки клетки (т.е. </w:t>
      </w:r>
      <w:r w:rsidR="003B1912">
        <w:rPr>
          <w:rFonts w:ascii="Times New Roman" w:hAnsi="Times New Roman"/>
          <w:i/>
          <w:sz w:val="30"/>
          <w:szCs w:val="30"/>
        </w:rPr>
        <w:t>образуется «</w:t>
      </w:r>
      <w:r>
        <w:rPr>
          <w:rFonts w:ascii="Times New Roman" w:hAnsi="Times New Roman"/>
          <w:i/>
          <w:sz w:val="30"/>
          <w:szCs w:val="30"/>
        </w:rPr>
        <w:t xml:space="preserve">туннель» для проникновения в </w:t>
      </w:r>
      <w:r w:rsidR="003B1912">
        <w:rPr>
          <w:rFonts w:ascii="Times New Roman" w:hAnsi="Times New Roman"/>
          <w:i/>
          <w:sz w:val="30"/>
          <w:szCs w:val="30"/>
        </w:rPr>
        <w:t>клетку электромагнитной</w:t>
      </w:r>
      <w:r>
        <w:rPr>
          <w:rFonts w:ascii="Times New Roman" w:hAnsi="Times New Roman"/>
          <w:i/>
          <w:sz w:val="30"/>
          <w:szCs w:val="30"/>
        </w:rPr>
        <w:t xml:space="preserve"> волны);</w:t>
      </w:r>
    </w:p>
    <w:p w:rsidR="00FC06AC" w:rsidRDefault="00AB6997" w:rsidP="00C774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- резонансный эффект, усиливающий колебание клетки в связи с воздействием электромагнитной волны;</w:t>
      </w:r>
    </w:p>
    <w:p w:rsidR="00FC06AC" w:rsidRDefault="00AB6997" w:rsidP="00C774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- информационный эффект, новый, открытый в   последнее время, когда под воздействием небольшой по мощности электромагнитной волны клетка дает «сигнал тревоги» другим клеткам, то есть возбуждает соседнюю клетку (одни исследователи относят информационный эффект к адаптивной реакции, другие исследователи не исключают, что может это быть и защитным эффектом организма). </w:t>
      </w:r>
    </w:p>
    <w:p w:rsidR="00FC06AC" w:rsidRDefault="00AB6997" w:rsidP="00C774E4">
      <w:pPr>
        <w:pStyle w:val="ad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lastRenderedPageBreak/>
        <w:t>Факторы риска электромагнитных полей на популяционное здоровье пока недооценен.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Cs/>
          <w:sz w:val="30"/>
          <w:szCs w:val="30"/>
        </w:rPr>
        <w:t>Аллергические заболевания.</w:t>
      </w:r>
    </w:p>
    <w:p w:rsidR="003B1912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ополнительная антропогенная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гиперхимизации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воздуха в жилище при использовании небезопасных для здоровья источников для</w:t>
      </w:r>
      <w:r w:rsidR="003B1912">
        <w:rPr>
          <w:rFonts w:ascii="Times New Roman" w:hAnsi="Times New Roman" w:cs="Times New Roman"/>
          <w:sz w:val="30"/>
          <w:szCs w:val="30"/>
        </w:rPr>
        <w:t xml:space="preserve"> отопления и приготовления пищи</w:t>
      </w:r>
      <w:r>
        <w:rPr>
          <w:rFonts w:ascii="Times New Roman" w:hAnsi="Times New Roman" w:cs="Times New Roman"/>
          <w:sz w:val="30"/>
          <w:szCs w:val="30"/>
        </w:rPr>
        <w:t xml:space="preserve"> увеличивают риски нарушений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имм</w:t>
      </w:r>
      <w:r w:rsidR="003B1912">
        <w:rPr>
          <w:rFonts w:ascii="Times New Roman" w:hAnsi="Times New Roman" w:cs="Times New Roman"/>
          <w:sz w:val="30"/>
          <w:szCs w:val="30"/>
        </w:rPr>
        <w:t>унорегуляторных</w:t>
      </w:r>
      <w:proofErr w:type="spellEnd"/>
      <w:r w:rsidR="003B1912">
        <w:rPr>
          <w:rFonts w:ascii="Times New Roman" w:hAnsi="Times New Roman" w:cs="Times New Roman"/>
          <w:sz w:val="30"/>
          <w:szCs w:val="30"/>
        </w:rPr>
        <w:t xml:space="preserve"> процессов, что</w:t>
      </w:r>
      <w:r>
        <w:rPr>
          <w:rFonts w:ascii="Times New Roman" w:hAnsi="Times New Roman" w:cs="Times New Roman"/>
          <w:sz w:val="30"/>
          <w:szCs w:val="30"/>
        </w:rPr>
        <w:t xml:space="preserve"> может стать первопричиной роста инфекционных, аллергических, аутоиммунных,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лимфопролиферативных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злокачественных заболеваний</w:t>
      </w:r>
      <w:r w:rsidR="003B1912">
        <w:rPr>
          <w:rFonts w:ascii="Times New Roman" w:hAnsi="Times New Roman" w:cs="Times New Roman"/>
          <w:sz w:val="30"/>
          <w:szCs w:val="30"/>
        </w:rPr>
        <w:t>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Особую социальную значимость приобрели, которые ежегодно нарушают нормальную жизнедеятельность от 6 до 10% населения.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Табакокурение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Потребление табака в целом является существенным риском здоровью. При этом риск от курения в жилище существенно увеличивается в силу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сочетанности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другими физико-химическими факторами загрязнения воздуха.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данных условиях актуализируется проблема риска для здоровья проживающих совместно с курящим (пассивное курение).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целом в соответствии с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Планом действий по профилактике и борьбе с неинфекционными заболеваниями в Европейском регионе ВОЗ»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(Копенгаген, Дания, 12–15 сентября 2016 г.)</w:t>
      </w:r>
      <w:r>
        <w:rPr>
          <w:rFonts w:ascii="Times New Roman" w:eastAsia="TimesNewRomanPSMT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bCs/>
          <w:sz w:val="30"/>
          <w:szCs w:val="30"/>
        </w:rPr>
        <w:t xml:space="preserve">Всемирная организация здравоохранения </w:t>
      </w:r>
      <w:r>
        <w:rPr>
          <w:rFonts w:ascii="Times New Roman" w:eastAsia="TimesNewRomanPSMT" w:hAnsi="Times New Roman" w:cs="Times New Roman"/>
          <w:sz w:val="30"/>
          <w:szCs w:val="30"/>
        </w:rPr>
        <w:t>ориентирует на политику и направление инвестиций в экологически чистый транспорт и отопление, энергосберегающее жилье, городское планирование и оптимизацию сбора и утилизацию отходов, как решений по снижение загрязнение атмосферного воздуха.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t>В свою очередь, сокращение выбросов от бытовых систем, работающих на угле и топливе из биомассы, а также воздействия табачного дыма, позволит снизить загрязнение воздуха внутри помещений.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ц</w:t>
      </w:r>
      <w:r>
        <w:rPr>
          <w:rFonts w:ascii="Times New Roman" w:hAnsi="Times New Roman" w:cs="Times New Roman"/>
          <w:bCs/>
          <w:sz w:val="30"/>
          <w:szCs w:val="30"/>
        </w:rPr>
        <w:t>ель ВОЗ по показателю ЦУР 7.1.2 может быть определена, как с</w:t>
      </w:r>
      <w:r>
        <w:rPr>
          <w:rFonts w:ascii="Times New Roman" w:eastAsia="TimesNewRomanPSMT" w:hAnsi="Times New Roman" w:cs="Times New Roman"/>
          <w:sz w:val="30"/>
          <w:szCs w:val="30"/>
        </w:rPr>
        <w:t>одействие обеспечению чистого воздуха путем борьбы с загрязнением воздуха внутри и вне помещений, что поможет снизить распространенность неинфекционных заболеваний (НИЗ), включая сердечно-сосудистые заболевания, хронические и острые болезни органов дыхания и рак.</w:t>
      </w:r>
    </w:p>
    <w:p w:rsidR="00FC06AC" w:rsidRDefault="00AB6997" w:rsidP="00C774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Р</w:t>
      </w:r>
      <w:r>
        <w:rPr>
          <w:rFonts w:ascii="Times New Roman" w:eastAsia="TimesNewRomanPSMT" w:hAnsi="Times New Roman" w:cs="Times New Roman"/>
          <w:sz w:val="30"/>
          <w:szCs w:val="30"/>
        </w:rPr>
        <w:t>еализации показателя ЦУР 7.1.2, в документах ВОЗ может определяться следующими направлениями:</w:t>
      </w:r>
    </w:p>
    <w:p w:rsidR="003B1912" w:rsidRDefault="00C774E4" w:rsidP="00C774E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t xml:space="preserve">- </w:t>
      </w:r>
      <w:r w:rsidR="00AB6997">
        <w:rPr>
          <w:rFonts w:ascii="Times New Roman" w:eastAsia="TimesNewRomanPSMT" w:hAnsi="Times New Roman" w:cs="Times New Roman"/>
          <w:sz w:val="30"/>
          <w:szCs w:val="30"/>
        </w:rPr>
        <w:t xml:space="preserve">разработка эффективных межведомственных планов, </w:t>
      </w:r>
      <w:r>
        <w:rPr>
          <w:rFonts w:ascii="Times New Roman" w:eastAsia="TimesNewRomanPSMT" w:hAnsi="Times New Roman" w:cs="Times New Roman"/>
          <w:sz w:val="30"/>
          <w:szCs w:val="30"/>
        </w:rPr>
        <w:t>реализация которых</w:t>
      </w:r>
      <w:r w:rsidR="00AB6997">
        <w:rPr>
          <w:rFonts w:ascii="Times New Roman" w:eastAsia="TimesNewRomanPSMT" w:hAnsi="Times New Roman" w:cs="Times New Roman"/>
          <w:sz w:val="30"/>
          <w:szCs w:val="30"/>
        </w:rPr>
        <w:t xml:space="preserve"> способно радикальным образом обеспечить снижение уровней загрязнения воздуха внутри помещений;</w:t>
      </w:r>
    </w:p>
    <w:p w:rsidR="003B1912" w:rsidRDefault="00C774E4" w:rsidP="00C774E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lastRenderedPageBreak/>
        <w:t xml:space="preserve">- </w:t>
      </w:r>
      <w:r w:rsidR="00AB6997">
        <w:rPr>
          <w:rFonts w:ascii="Times New Roman" w:eastAsia="TimesNewRomanPSMT" w:hAnsi="Times New Roman" w:cs="Times New Roman"/>
          <w:sz w:val="30"/>
          <w:szCs w:val="30"/>
        </w:rPr>
        <w:t xml:space="preserve">создание стимулов и </w:t>
      </w:r>
      <w:r>
        <w:rPr>
          <w:rFonts w:ascii="Times New Roman" w:eastAsia="TimesNewRomanPSMT" w:hAnsi="Times New Roman" w:cs="Times New Roman"/>
          <w:sz w:val="30"/>
          <w:szCs w:val="30"/>
        </w:rPr>
        <w:t>возможностей для</w:t>
      </w:r>
      <w:r w:rsidR="00AB6997">
        <w:rPr>
          <w:rFonts w:ascii="Times New Roman" w:eastAsia="TimesNewRomanPSMT" w:hAnsi="Times New Roman" w:cs="Times New Roman"/>
          <w:sz w:val="30"/>
          <w:szCs w:val="30"/>
        </w:rPr>
        <w:t xml:space="preserve"> предоставления гражданам доступа к устойчивым, экологически чистым и здоровым методам энергоснабжения в жилых и общественных зданиях;</w:t>
      </w:r>
    </w:p>
    <w:p w:rsidR="00FC06AC" w:rsidRDefault="00C774E4" w:rsidP="00C774E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>
        <w:rPr>
          <w:rFonts w:ascii="Times New Roman" w:eastAsia="TimesNewRomanPSMT" w:hAnsi="Times New Roman" w:cs="Times New Roman"/>
          <w:sz w:val="30"/>
          <w:szCs w:val="30"/>
        </w:rPr>
        <w:t xml:space="preserve">- </w:t>
      </w:r>
      <w:r w:rsidR="00AB6997">
        <w:rPr>
          <w:rFonts w:ascii="Times New Roman" w:eastAsia="TimesNewRomanPSMT" w:hAnsi="Times New Roman" w:cs="Times New Roman"/>
          <w:sz w:val="30"/>
          <w:szCs w:val="30"/>
        </w:rPr>
        <w:t>планирование надлежащих мер, направленных на предотвращение воздействия табачного дыма в жилых и других закрытых помещениях и пространствах, особое внимание молодежи, некурящим и представителям уязвимых групп.</w:t>
      </w:r>
    </w:p>
    <w:p w:rsidR="00FC06AC" w:rsidRDefault="00FC06AC" w:rsidP="00C774E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</w:p>
    <w:p w:rsidR="00FC06AC" w:rsidRDefault="00AB6997" w:rsidP="00C774E4">
      <w:pPr>
        <w:pStyle w:val="ad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СТАРТОВЫЕ ПОЗИЦИИ МИНСКОЙ ОБЛАСТИ</w:t>
      </w:r>
    </w:p>
    <w:p w:rsidR="00FC06AC" w:rsidRDefault="00AB6997" w:rsidP="00C774E4">
      <w:pPr>
        <w:pStyle w:val="ad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ПО ПОКАЗАТЕЛЮ ЦУР 7.1.2. </w:t>
      </w:r>
    </w:p>
    <w:p w:rsidR="00FC06AC" w:rsidRDefault="00FC06AC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6AC" w:rsidRDefault="00AB6997" w:rsidP="00C774E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В ближайше</w:t>
      </w:r>
      <w:r w:rsidR="003B1912">
        <w:rPr>
          <w:rFonts w:ascii="Times New Roman" w:hAnsi="Times New Roman" w:cs="Times New Roman"/>
          <w:sz w:val="30"/>
          <w:szCs w:val="30"/>
        </w:rPr>
        <w:t>й перспективе в Минской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применение природного газа остается наиболее вероятным источником энергии для приготовления пищи в домашних условиях.</w:t>
      </w:r>
    </w:p>
    <w:p w:rsidR="00FC06AC" w:rsidRDefault="00AB6997" w:rsidP="00C774E4">
      <w:pPr>
        <w:pStyle w:val="Default"/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           В тоже время в соответствии с </w:t>
      </w:r>
      <w:r>
        <w:rPr>
          <w:b/>
          <w:i/>
          <w:iCs/>
          <w:sz w:val="30"/>
          <w:szCs w:val="30"/>
        </w:rPr>
        <w:t>«Национальной стратегией устойчивого социально-экономического развития Республики Беларусь на период до 2030 года»</w:t>
      </w:r>
      <w:r>
        <w:rPr>
          <w:iCs/>
          <w:sz w:val="30"/>
          <w:szCs w:val="30"/>
        </w:rPr>
        <w:t xml:space="preserve"> (далее – НСУР-2030), одобренной </w:t>
      </w:r>
      <w:r w:rsidR="003B1912">
        <w:rPr>
          <w:sz w:val="30"/>
          <w:szCs w:val="30"/>
        </w:rPr>
        <w:t>Президиумом</w:t>
      </w:r>
      <w:r>
        <w:rPr>
          <w:sz w:val="30"/>
          <w:szCs w:val="30"/>
        </w:rPr>
        <w:t xml:space="preserve"> Совета Министров Республики Беларусь (протокол от 2 мая 2017 г. № 10</w:t>
      </w:r>
      <w:r w:rsidR="00C774E4">
        <w:rPr>
          <w:sz w:val="30"/>
          <w:szCs w:val="30"/>
        </w:rPr>
        <w:t>), в</w:t>
      </w:r>
      <w:r>
        <w:rPr>
          <w:sz w:val="30"/>
          <w:szCs w:val="30"/>
        </w:rPr>
        <w:t xml:space="preserve"> числе критериев достижения поставленных задач определено снижение доли природного газа в валовом потреблении топливно-энергетических ресурсов с 61</w:t>
      </w:r>
      <w:r w:rsidR="00C774E4">
        <w:rPr>
          <w:sz w:val="30"/>
          <w:szCs w:val="30"/>
        </w:rPr>
        <w:t>% в</w:t>
      </w:r>
      <w:r>
        <w:rPr>
          <w:sz w:val="30"/>
          <w:szCs w:val="30"/>
        </w:rPr>
        <w:t xml:space="preserve"> 2015 г. до 52</w:t>
      </w:r>
      <w:r w:rsidR="00C774E4">
        <w:rPr>
          <w:sz w:val="30"/>
          <w:szCs w:val="30"/>
        </w:rPr>
        <w:t>% в</w:t>
      </w:r>
      <w:r>
        <w:rPr>
          <w:sz w:val="30"/>
          <w:szCs w:val="30"/>
        </w:rPr>
        <w:t xml:space="preserve"> 2030 г. </w:t>
      </w:r>
    </w:p>
    <w:p w:rsidR="00FC06AC" w:rsidRDefault="00896660" w:rsidP="00C774E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Минской области</w:t>
      </w:r>
      <w:r w:rsidR="00AB6997">
        <w:rPr>
          <w:rFonts w:ascii="Times New Roman" w:hAnsi="Times New Roman" w:cs="Times New Roman"/>
          <w:sz w:val="30"/>
          <w:szCs w:val="30"/>
        </w:rPr>
        <w:t xml:space="preserve"> применение природного газа остается наиболее вероятным источником энергии для приготовления пищи в домашних условиях, несмотря на некоторое снижение газификации жилищного фонда в ближайшей перспективе в.</w:t>
      </w:r>
    </w:p>
    <w:p w:rsidR="00FC06AC" w:rsidRDefault="00AB6997" w:rsidP="00C774E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eastAsia="ru-RU"/>
        </w:rPr>
        <w:t>Процент жилищного фонда оборудованного газом:</w:t>
      </w:r>
    </w:p>
    <w:p w:rsidR="00FC06AC" w:rsidRDefault="00FC06AC" w:rsidP="00C774E4">
      <w:pPr>
        <w:pStyle w:val="Default"/>
        <w:ind w:firstLine="709"/>
        <w:jc w:val="both"/>
        <w:rPr>
          <w:sz w:val="30"/>
          <w:szCs w:val="30"/>
        </w:rPr>
      </w:pPr>
    </w:p>
    <w:p w:rsidR="00FC06AC" w:rsidRDefault="00AB6997" w:rsidP="00C774E4">
      <w:pPr>
        <w:pStyle w:val="Default"/>
        <w:ind w:firstLine="709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5619750" cy="2933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Однако в месте с этим стоит отметить и рост использования напольных электроплит на территории Минской области.</w:t>
      </w:r>
      <w:r w:rsidR="00122E37">
        <w:rPr>
          <w:rFonts w:ascii="Times New Roman" w:hAnsi="Times New Roman"/>
          <w:sz w:val="30"/>
          <w:szCs w:val="30"/>
        </w:rPr>
        <w:t xml:space="preserve"> </w:t>
      </w:r>
    </w:p>
    <w:p w:rsidR="00122E37" w:rsidRDefault="00122E37" w:rsidP="00C774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E732235" wp14:editId="61F42D7C">
            <wp:extent cx="5276850" cy="23145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06AC" w:rsidRDefault="00AB6997" w:rsidP="00C774E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системе социально-гигиенического мониторинга за электромагнитными полями отсутствует эколого-</w:t>
      </w:r>
      <w:r w:rsidR="00122E37">
        <w:rPr>
          <w:rFonts w:ascii="Times New Roman" w:hAnsi="Times New Roman"/>
          <w:sz w:val="30"/>
          <w:szCs w:val="30"/>
        </w:rPr>
        <w:t>гигиенический территориальный</w:t>
      </w:r>
      <w:r>
        <w:rPr>
          <w:rFonts w:ascii="Times New Roman" w:hAnsi="Times New Roman"/>
          <w:sz w:val="30"/>
          <w:szCs w:val="30"/>
        </w:rPr>
        <w:t xml:space="preserve"> подход.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Санитарных норм, правил и гигиенически нормативов «Требования к устройству, оборудованию и содержанию жилых домов», утвержденных постановлением Министерства здравоохранения Республики Беларусь от 20 августа 2015 г. № 95, в списке приложения перечня загрязняющих веществ в воздухе жилых помещений жилого дома указано 19 химических веществ, однако они не отражает реальную химическую нагрузку на организм человека.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Многокомпонентность, многофакторность и разнонаправленность воздействия физико-химических факторов на организм человека внутренней среды требует разработки методических подходов по их оценке и регламентированию. Фактические данные по каждому из исследуемых загрязнителей, оценка источников внутри жилых помещений, наблюдаемые значения (концентрации, уровни) в жилых помещениях и их связь с уровнями содержания в атмосферном воздухе, информация по кинетике, метаболизму и влиянию химических веществ и физических факторов на здоровье являются базой для определения их уровня воздействия и оценки риска здоровью населения по каждому из загрязнителей.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Распространенность аллергических заболеваний и существенное влияние сенсибилизации организма на течение хронических болезней выдвигают проблему аллергической патологии на одно из первых мест в современной клинической медицине. </w:t>
      </w:r>
    </w:p>
    <w:p w:rsidR="00FC06AC" w:rsidRDefault="00AB6997" w:rsidP="00C774E4">
      <w:pPr>
        <w:pStyle w:val="a9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условиях высоких рисков болезней в связи с комплексным воздействием физико-химических факторов должна быть актуализирована необходимость раннего выявления заболеваний </w:t>
      </w:r>
      <w:r w:rsidR="003B1912">
        <w:rPr>
          <w:sz w:val="30"/>
          <w:szCs w:val="30"/>
        </w:rPr>
        <w:t xml:space="preserve">иммунной системы. Поэтому, в силу высокой </w:t>
      </w:r>
      <w:r>
        <w:rPr>
          <w:sz w:val="30"/>
          <w:szCs w:val="30"/>
        </w:rPr>
        <w:t xml:space="preserve">чувствительности </w:t>
      </w:r>
      <w:r>
        <w:rPr>
          <w:sz w:val="30"/>
          <w:szCs w:val="30"/>
        </w:rPr>
        <w:lastRenderedPageBreak/>
        <w:t>после</w:t>
      </w:r>
      <w:r w:rsidR="00C774E4">
        <w:rPr>
          <w:sz w:val="30"/>
          <w:szCs w:val="30"/>
        </w:rPr>
        <w:t>дней,</w:t>
      </w:r>
      <w:r>
        <w:rPr>
          <w:sz w:val="30"/>
          <w:szCs w:val="30"/>
        </w:rPr>
        <w:t xml:space="preserve"> внедрение техно</w:t>
      </w:r>
      <w:r w:rsidR="003B1912">
        <w:rPr>
          <w:sz w:val="30"/>
          <w:szCs w:val="30"/>
        </w:rPr>
        <w:t xml:space="preserve">логий ранней иммунодиагностики </w:t>
      </w:r>
      <w:r>
        <w:rPr>
          <w:sz w:val="30"/>
          <w:szCs w:val="30"/>
        </w:rPr>
        <w:t>может стать основой для формирования чувствительной индикаторной системы регистрации наличия в регионе экологически неблагоприятной ситуации и установления взаимосвязи уровней заболеваемости населения с</w:t>
      </w:r>
      <w:r w:rsidR="00C774E4">
        <w:rPr>
          <w:sz w:val="30"/>
          <w:szCs w:val="30"/>
        </w:rPr>
        <w:t xml:space="preserve"> экологической ситуацией</w:t>
      </w:r>
      <w:r>
        <w:rPr>
          <w:sz w:val="30"/>
          <w:szCs w:val="30"/>
        </w:rPr>
        <w:t xml:space="preserve"> в рамках социально-гигиенического мониторинга. </w:t>
      </w:r>
    </w:p>
    <w:p w:rsidR="00FC06AC" w:rsidRDefault="00AB6997" w:rsidP="00C774E4">
      <w:pPr>
        <w:pStyle w:val="a9"/>
        <w:ind w:firstLine="709"/>
        <w:jc w:val="both"/>
        <w:rPr>
          <w:rFonts w:eastAsia="TimesNewRomanPSMT"/>
          <w:sz w:val="30"/>
          <w:szCs w:val="30"/>
        </w:rPr>
      </w:pPr>
      <w:r>
        <w:rPr>
          <w:rFonts w:eastAsia="TimesNewRomanPSMT"/>
          <w:sz w:val="30"/>
          <w:szCs w:val="30"/>
        </w:rPr>
        <w:t>Химическое загрязнение воздуха и воздействие физических факторов – это наиболее важный отдельно взятый риск для здоровья населения, на который приходится значительная часть бремени инсультов, болезней сердца, рака легких и острых и хронических респираторных заболеваний, иммунных нарушений.</w:t>
      </w:r>
    </w:p>
    <w:p w:rsidR="00FC06AC" w:rsidRDefault="00AB6997" w:rsidP="00C774E4">
      <w:pPr>
        <w:tabs>
          <w:tab w:val="left" w:pos="9214"/>
        </w:tabs>
        <w:spacing w:line="240" w:lineRule="auto"/>
        <w:ind w:right="-1"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этой связи обеспечение положительной динамик</w:t>
      </w:r>
      <w:r w:rsidR="00122E37">
        <w:rPr>
          <w:rFonts w:ascii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показателя 7.1</w:t>
      </w:r>
      <w:r w:rsidR="00122E37">
        <w:rPr>
          <w:rFonts w:ascii="Times New Roman" w:hAnsi="Times New Roman" w:cs="Times New Roman"/>
          <w:color w:val="000000"/>
          <w:sz w:val="30"/>
          <w:szCs w:val="30"/>
        </w:rPr>
        <w:t>.2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обеспечит снижения (минимизацию) угроз популяционному здоровью, в первую очередь трудоспособного населения, обеспечивающего прирост экономического потенциала страны, без чего невозможно достижения устойчивости развития территорий.</w:t>
      </w:r>
      <w:r w:rsidR="003B19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06AC" w:rsidRDefault="00AB6997" w:rsidP="00C774E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МОНИТОРИНГ ПРОГРЕССА ДОСТИЖЕНИЯ</w:t>
      </w:r>
    </w:p>
    <w:p w:rsidR="00FC06AC" w:rsidRDefault="00AB6997" w:rsidP="00C774E4">
      <w:pPr>
        <w:pStyle w:val="ad"/>
        <w:tabs>
          <w:tab w:val="left" w:pos="284"/>
          <w:tab w:val="left" w:pos="426"/>
        </w:tabs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ПОКАЗАТЕЛЯ 7.1.2.</w:t>
      </w:r>
    </w:p>
    <w:p w:rsidR="00FC06AC" w:rsidRDefault="00FC06AC" w:rsidP="00C774E4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FC06AC" w:rsidRDefault="00AB6997" w:rsidP="00C774E4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  <w:highlight w:val="white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Ответственность за формирование информационно-аналитической </w:t>
      </w:r>
      <w:r w:rsidR="00896660">
        <w:rPr>
          <w:rFonts w:ascii="Times New Roman" w:hAnsi="Times New Roman" w:cs="Times New Roman"/>
          <w:color w:val="000000"/>
          <w:sz w:val="30"/>
          <w:szCs w:val="30"/>
        </w:rPr>
        <w:t>базы 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оценке Цели устойчивого развития №7 определено Министерство энергетики Республики Беларусь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 рамках Указа Президента Республики Беларусь А.Г. Лукашенко </w:t>
      </w:r>
      <w:r>
        <w:rPr>
          <w:rFonts w:ascii="Times New Roman" w:hAnsi="Times New Roman"/>
          <w:bCs/>
          <w:sz w:val="30"/>
          <w:szCs w:val="30"/>
          <w:shd w:val="clear" w:color="auto" w:fill="FFFFFF"/>
        </w:rPr>
        <w:t>№181 от 25 мая 2017 года. «О Национальном координаторе по достижению Целей устойчивого развития».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Национализация показателей и </w:t>
      </w:r>
      <w:r w:rsidR="00896660">
        <w:rPr>
          <w:rFonts w:ascii="Times New Roman" w:hAnsi="Times New Roman" w:cs="Times New Roman"/>
          <w:color w:val="000000"/>
          <w:sz w:val="30"/>
          <w:szCs w:val="30"/>
        </w:rPr>
        <w:t>индикаторов 7.1,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96660">
        <w:rPr>
          <w:rFonts w:ascii="Times New Roman" w:hAnsi="Times New Roman" w:cs="Times New Roman"/>
          <w:color w:val="000000"/>
          <w:sz w:val="30"/>
          <w:szCs w:val="30"/>
        </w:rPr>
        <w:t>7.2,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96660">
        <w:rPr>
          <w:rFonts w:ascii="Times New Roman" w:hAnsi="Times New Roman" w:cs="Times New Roman"/>
          <w:color w:val="000000"/>
          <w:sz w:val="30"/>
          <w:szCs w:val="30"/>
        </w:rPr>
        <w:t>7.3,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7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a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7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Цели устойчивого развития №</w:t>
      </w:r>
      <w:r w:rsidR="00896660">
        <w:rPr>
          <w:rFonts w:ascii="Times New Roman" w:hAnsi="Times New Roman" w:cs="Times New Roman"/>
          <w:color w:val="000000"/>
          <w:sz w:val="30"/>
          <w:szCs w:val="30"/>
        </w:rPr>
        <w:t>7 осуществляется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Национальным статистическим комитетом с привлечением </w:t>
      </w:r>
      <w:r w:rsidR="00896660">
        <w:rPr>
          <w:rFonts w:ascii="Times New Roman" w:hAnsi="Times New Roman" w:cs="Times New Roman"/>
          <w:color w:val="000000"/>
          <w:sz w:val="30"/>
          <w:szCs w:val="30"/>
        </w:rPr>
        <w:t>Министерства энергетики, Госстандарта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других ведомств в соответствии с компетенцией.</w:t>
      </w:r>
    </w:p>
    <w:p w:rsidR="003B1912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Национализация показателя ЦУР 7.1.2</w:t>
      </w:r>
      <w:r w:rsidR="00896660">
        <w:rPr>
          <w:rFonts w:ascii="Times New Roman" w:hAnsi="Times New Roman" w:cs="Times New Roman"/>
          <w:color w:val="000000"/>
          <w:sz w:val="30"/>
          <w:szCs w:val="30"/>
        </w:rPr>
        <w:t>, 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осуществлять во взаимодействии с Всемирной организацией здравоохранения (ВОЗ) как учреждением-куратором в рамках разработки ВОЗ </w:t>
      </w:r>
      <w:r>
        <w:rPr>
          <w:rFonts w:ascii="Times New Roman" w:hAnsi="Times New Roman" w:cs="Times New Roman"/>
          <w:sz w:val="30"/>
          <w:szCs w:val="30"/>
        </w:rPr>
        <w:t>формата данных для включения в глобальные доклады.</w:t>
      </w:r>
    </w:p>
    <w:p w:rsidR="00FC06AC" w:rsidRPr="003B1912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для определения целевых значений достижения показателя ЦУР 7.1.2 </w:t>
      </w:r>
      <w:r w:rsidR="00896660">
        <w:rPr>
          <w:rFonts w:ascii="Times New Roman" w:hAnsi="Times New Roman" w:cs="Times New Roman"/>
          <w:sz w:val="30"/>
          <w:szCs w:val="30"/>
        </w:rPr>
        <w:t>проводится адаптации</w:t>
      </w:r>
      <w:r>
        <w:rPr>
          <w:rFonts w:ascii="Times New Roman" w:hAnsi="Times New Roman" w:cs="Times New Roman"/>
          <w:sz w:val="30"/>
          <w:szCs w:val="30"/>
        </w:rPr>
        <w:t xml:space="preserve"> международной методологии к национальным условиям с целью определения доли населения, использующего, в основном, чистые виды топлива и технологии.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основу порядка разрабатываемой методики </w:t>
      </w:r>
      <w:r w:rsidR="00896660">
        <w:rPr>
          <w:rFonts w:ascii="Times New Roman" w:hAnsi="Times New Roman" w:cs="Times New Roman"/>
          <w:color w:val="000000"/>
          <w:sz w:val="30"/>
          <w:szCs w:val="30"/>
        </w:rPr>
        <w:t>расчета национального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показателя ЦУР 7.1.2.  </w:t>
      </w:r>
      <w:r w:rsidR="00896660">
        <w:rPr>
          <w:rFonts w:ascii="Times New Roman" w:hAnsi="Times New Roman" w:cs="Times New Roman"/>
          <w:sz w:val="30"/>
          <w:szCs w:val="30"/>
        </w:rPr>
        <w:t>Заложен</w:t>
      </w:r>
      <w:r>
        <w:rPr>
          <w:rFonts w:ascii="Times New Roman" w:hAnsi="Times New Roman" w:cs="Times New Roman"/>
          <w:sz w:val="30"/>
          <w:szCs w:val="30"/>
        </w:rPr>
        <w:t xml:space="preserve"> индикатор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(единица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измерения)</w:t>
      </w:r>
      <w:r>
        <w:rPr>
          <w:rFonts w:ascii="Times New Roman" w:hAnsi="Times New Roman" w:cs="Times New Roman"/>
          <w:sz w:val="30"/>
          <w:szCs w:val="30"/>
        </w:rPr>
        <w:t xml:space="preserve">, определенный на глобальном </w:t>
      </w:r>
      <w:r w:rsidR="00896660">
        <w:rPr>
          <w:rFonts w:ascii="Times New Roman" w:hAnsi="Times New Roman" w:cs="Times New Roman"/>
          <w:sz w:val="30"/>
          <w:szCs w:val="30"/>
        </w:rPr>
        <w:t>уровне как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96660">
        <w:rPr>
          <w:rFonts w:ascii="Times New Roman" w:hAnsi="Times New Roman" w:cs="Times New Roman"/>
          <w:sz w:val="30"/>
          <w:szCs w:val="30"/>
        </w:rPr>
        <w:t>оценка «</w:t>
      </w:r>
      <w:r w:rsidR="00896660">
        <w:rPr>
          <w:rFonts w:ascii="Times New Roman" w:hAnsi="Times New Roman" w:cs="Times New Roman"/>
          <w:b/>
          <w:sz w:val="30"/>
          <w:szCs w:val="30"/>
        </w:rPr>
        <w:t>доля населения</w:t>
      </w:r>
      <w:r>
        <w:rPr>
          <w:rFonts w:ascii="Times New Roman" w:hAnsi="Times New Roman" w:cs="Times New Roman"/>
          <w:b/>
          <w:sz w:val="30"/>
          <w:szCs w:val="30"/>
        </w:rPr>
        <w:t>, использующего, в основном чистые виды топлива (%)».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настоящее время до завершения процесса национализации показателей Целей устойчивого, органы и учреждения, осуществляющие государственный санитарный надзор, в рамках ответственности за мониторинг показателя ЦУР 7.</w:t>
      </w:r>
      <w:r w:rsidR="00122E37">
        <w:rPr>
          <w:rFonts w:ascii="Times New Roman" w:hAnsi="Times New Roman" w:cs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896660">
        <w:rPr>
          <w:rFonts w:ascii="Times New Roman" w:hAnsi="Times New Roman" w:cs="Times New Roman"/>
          <w:color w:val="000000"/>
          <w:sz w:val="30"/>
          <w:szCs w:val="30"/>
        </w:rPr>
        <w:t>, применяются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прокси-показате</w:t>
      </w:r>
      <w:r w:rsidR="003B1912">
        <w:rPr>
          <w:rFonts w:ascii="Times New Roman" w:hAnsi="Times New Roman" w:cs="Times New Roman"/>
          <w:color w:val="000000"/>
          <w:sz w:val="30"/>
          <w:szCs w:val="30"/>
        </w:rPr>
        <w:t>ли (делегированные показатели),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предложенные на основе:</w:t>
      </w:r>
    </w:p>
    <w:p w:rsidR="00FC06AC" w:rsidRDefault="00896660" w:rsidP="00C774E4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Показателя</w:t>
      </w:r>
      <w:r w:rsidR="00AB699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ВОЗ </w:t>
      </w:r>
      <w:r w:rsidR="00AB6997">
        <w:rPr>
          <w:rFonts w:ascii="Times New Roman" w:hAnsi="Times New Roman" w:cs="Times New Roman"/>
          <w:i/>
          <w:color w:val="000000"/>
          <w:sz w:val="30"/>
          <w:szCs w:val="30"/>
        </w:rPr>
        <w:t>(интегрирован с п</w:t>
      </w:r>
      <w:r w:rsidR="00AB6997">
        <w:rPr>
          <w:rFonts w:ascii="Times New Roman" w:hAnsi="Times New Roman" w:cs="Times New Roman"/>
          <w:i/>
          <w:sz w:val="30"/>
          <w:szCs w:val="30"/>
        </w:rPr>
        <w:t>оказателем 3.9.1. «Смертность от загрязнения воздуха в жилых помещениях и атмосферного воздуха»);</w:t>
      </w:r>
    </w:p>
    <w:p w:rsidR="00FC06AC" w:rsidRDefault="00896660" w:rsidP="00C774E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Косвенные</w:t>
      </w:r>
      <w:r w:rsidR="00AB699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показатели номенклатуры исследований и оценок, регулируемых техническими (локальными) нормативными</w:t>
      </w:r>
      <w:r w:rsidR="003B191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правовыми актами Министерства </w:t>
      </w:r>
      <w:r w:rsidR="00AB699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здравоохранения </w:t>
      </w:r>
      <w:r w:rsidR="00AB6997">
        <w:rPr>
          <w:rFonts w:ascii="Times New Roman" w:hAnsi="Times New Roman" w:cs="Times New Roman"/>
          <w:i/>
          <w:color w:val="000000"/>
          <w:sz w:val="30"/>
          <w:szCs w:val="30"/>
        </w:rPr>
        <w:t>(интегрированы с прокси-п</w:t>
      </w:r>
      <w:r w:rsidR="00AB6997">
        <w:rPr>
          <w:rFonts w:ascii="Times New Roman" w:hAnsi="Times New Roman" w:cs="Times New Roman"/>
          <w:i/>
          <w:sz w:val="30"/>
          <w:szCs w:val="30"/>
        </w:rPr>
        <w:t>оказателями 3.9.1. «Смертность от загрязнения воздуха в жилых помещениях и атмосферного воздуха»</w:t>
      </w:r>
      <w:r w:rsidR="00AB6997">
        <w:rPr>
          <w:rFonts w:ascii="Times New Roman" w:hAnsi="Times New Roman" w:cs="Times New Roman"/>
          <w:b/>
          <w:color w:val="000000"/>
          <w:sz w:val="30"/>
          <w:szCs w:val="30"/>
        </w:rPr>
        <w:t>;</w:t>
      </w:r>
    </w:p>
    <w:p w:rsidR="00FC06AC" w:rsidRDefault="00896660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Индикаторов</w:t>
      </w:r>
      <w:r w:rsidR="00AB6997">
        <w:rPr>
          <w:rFonts w:ascii="Times New Roman" w:hAnsi="Times New Roman"/>
          <w:b/>
          <w:sz w:val="30"/>
          <w:szCs w:val="30"/>
        </w:rPr>
        <w:t xml:space="preserve"> управленческих решений в соответствии с п.4.2. «Системы работы органов и учреждений, осуществляющих государственный санитарный надзор, по реализации показателей Целей устойчивого развития», утвержденной</w:t>
      </w:r>
      <w:r w:rsidR="00AB6997">
        <w:rPr>
          <w:rFonts w:ascii="Times New Roman" w:hAnsi="Times New Roman"/>
          <w:sz w:val="30"/>
          <w:szCs w:val="30"/>
        </w:rPr>
        <w:t xml:space="preserve"> приказом Министерства здравоохранения Республики Беларусь №1178 от 15.1.2018г. (</w:t>
      </w:r>
      <w:r w:rsidR="00AB6997">
        <w:rPr>
          <w:rFonts w:ascii="Times New Roman" w:hAnsi="Times New Roman" w:cs="Times New Roman"/>
          <w:i/>
          <w:color w:val="000000"/>
          <w:sz w:val="30"/>
          <w:szCs w:val="30"/>
        </w:rPr>
        <w:t>интегрирован с индикаторами управленческих решений п</w:t>
      </w:r>
      <w:r w:rsidR="00AB6997">
        <w:rPr>
          <w:rFonts w:ascii="Times New Roman" w:hAnsi="Times New Roman" w:cs="Times New Roman"/>
          <w:i/>
          <w:sz w:val="30"/>
          <w:szCs w:val="30"/>
        </w:rPr>
        <w:t>оказателя 3.9.1. «Смертность от загрязнения воздуха в жилых помещениях и атмосферного воздуха»).</w:t>
      </w:r>
      <w:r w:rsidR="00AB699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</w:t>
      </w:r>
    </w:p>
    <w:p w:rsidR="003B1912" w:rsidRDefault="003B1912" w:rsidP="00C774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30"/>
          <w:szCs w:val="30"/>
        </w:rPr>
        <w:sectPr w:rsidR="003B1912" w:rsidSect="003B1912">
          <w:headerReference w:type="default" r:id="rId10"/>
          <w:pgSz w:w="11906" w:h="16838"/>
          <w:pgMar w:top="1134" w:right="851" w:bottom="1134" w:left="1701" w:header="567" w:footer="0" w:gutter="0"/>
          <w:pgNumType w:start="13"/>
          <w:cols w:space="720"/>
          <w:formProt w:val="0"/>
          <w:docGrid w:linePitch="360" w:charSpace="8192"/>
        </w:sectPr>
      </w:pPr>
    </w:p>
    <w:p w:rsidR="00122E37" w:rsidRDefault="00122E37" w:rsidP="00C774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val="be-BY"/>
        </w:rPr>
      </w:pPr>
      <w:r w:rsidRPr="002B63DB">
        <w:rPr>
          <w:rFonts w:ascii="Times New Roman" w:eastAsia="Calibri" w:hAnsi="Times New Roman" w:cs="Times New Roman"/>
          <w:b/>
          <w:color w:val="000000"/>
          <w:sz w:val="36"/>
          <w:szCs w:val="36"/>
          <w:lang w:val="be-BY"/>
        </w:rPr>
        <w:lastRenderedPageBreak/>
        <w:t>Показатели ЦУР 7.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val="be-BY"/>
        </w:rPr>
        <w:t>1</w:t>
      </w:r>
      <w:r w:rsidRPr="002B63DB">
        <w:rPr>
          <w:rFonts w:ascii="Times New Roman" w:eastAsia="Calibri" w:hAnsi="Times New Roman" w:cs="Times New Roman"/>
          <w:b/>
          <w:color w:val="000000"/>
          <w:sz w:val="36"/>
          <w:szCs w:val="36"/>
          <w:lang w:val="be-BY"/>
        </w:rPr>
        <w:t>.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val="be-BY"/>
        </w:rPr>
        <w:t>2</w:t>
      </w:r>
      <w:r w:rsidRPr="002B63DB">
        <w:rPr>
          <w:rFonts w:ascii="Times New Roman" w:eastAsia="Calibri" w:hAnsi="Times New Roman" w:cs="Times New Roman"/>
          <w:b/>
          <w:color w:val="000000"/>
          <w:sz w:val="36"/>
          <w:szCs w:val="36"/>
          <w:lang w:val="be-BY"/>
        </w:rPr>
        <w:t>.</w:t>
      </w:r>
    </w:p>
    <w:p w:rsidR="00122E37" w:rsidRDefault="00122E37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122E37" w:rsidRDefault="00507133" w:rsidP="00C774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07133">
        <w:lastRenderedPageBreak/>
        <w:drawing>
          <wp:inline distT="0" distB="0" distL="0" distR="0">
            <wp:extent cx="9495723" cy="55378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792" cy="554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E37" w:rsidRDefault="00122E3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B5594C" w:rsidRPr="0035787C" w:rsidRDefault="0035787C" w:rsidP="00C774E4">
      <w:pPr>
        <w:ind w:firstLine="709"/>
        <w:jc w:val="center"/>
        <w:rPr>
          <w:b/>
          <w:sz w:val="36"/>
        </w:rPr>
      </w:pPr>
      <w:r w:rsidRPr="0035787C">
        <w:rPr>
          <w:b/>
          <w:sz w:val="36"/>
        </w:rPr>
        <w:t>Блок 2</w:t>
      </w:r>
    </w:p>
    <w:p w:rsidR="00B5594C" w:rsidRDefault="0035787C" w:rsidP="00C774E4">
      <w:pPr>
        <w:jc w:val="center"/>
      </w:pPr>
      <w:r w:rsidRPr="0035787C">
        <w:rPr>
          <w:noProof/>
          <w:lang w:eastAsia="ru-RU"/>
        </w:rPr>
        <w:lastRenderedPageBreak/>
        <w:drawing>
          <wp:inline distT="0" distB="0" distL="0" distR="0">
            <wp:extent cx="9744075" cy="426910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819" cy="426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12" w:rsidRDefault="00896660" w:rsidP="00C774E4">
      <w:pPr>
        <w:tabs>
          <w:tab w:val="left" w:pos="1530"/>
          <w:tab w:val="center" w:pos="7285"/>
        </w:tabs>
        <w:ind w:firstLine="709"/>
        <w:rPr>
          <w:rFonts w:ascii="Times New Roman" w:hAnsi="Times New Roman" w:cs="Times New Roman"/>
          <w:b/>
          <w:sz w:val="30"/>
          <w:szCs w:val="30"/>
        </w:rPr>
        <w:sectPr w:rsidR="003B1912" w:rsidSect="00402A4B">
          <w:pgSz w:w="16838" w:h="11906" w:orient="landscape"/>
          <w:pgMar w:top="1276" w:right="1134" w:bottom="851" w:left="1134" w:header="567" w:footer="0" w:gutter="0"/>
          <w:pgNumType w:start="13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122E37" w:rsidRPr="0038406E" w:rsidRDefault="00896660" w:rsidP="00C774E4">
      <w:pPr>
        <w:tabs>
          <w:tab w:val="left" w:pos="1530"/>
          <w:tab w:val="center" w:pos="7285"/>
        </w:tabs>
        <w:ind w:firstLine="70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  <w:t xml:space="preserve">ПРОБЛЕМНО-ЦЕЛЕВОЙ АНАЛИЗ </w:t>
      </w:r>
      <w:r w:rsidRPr="0038406E">
        <w:rPr>
          <w:rFonts w:ascii="Times New Roman" w:hAnsi="Times New Roman" w:cs="Times New Roman"/>
          <w:b/>
          <w:sz w:val="30"/>
          <w:szCs w:val="30"/>
        </w:rPr>
        <w:t>МОНИТОРИНГА ПОКАЗАТЕЛЯ</w:t>
      </w:r>
      <w:r w:rsidR="00122E37" w:rsidRPr="0038406E">
        <w:rPr>
          <w:rFonts w:ascii="Times New Roman" w:hAnsi="Times New Roman" w:cs="Times New Roman"/>
          <w:b/>
          <w:sz w:val="30"/>
          <w:szCs w:val="30"/>
        </w:rPr>
        <w:t xml:space="preserve"> ЦУР 7.</w:t>
      </w:r>
      <w:r w:rsidR="00122E37">
        <w:rPr>
          <w:rFonts w:ascii="Times New Roman" w:hAnsi="Times New Roman" w:cs="Times New Roman"/>
          <w:b/>
          <w:sz w:val="30"/>
          <w:szCs w:val="30"/>
        </w:rPr>
        <w:t>1</w:t>
      </w:r>
      <w:r w:rsidR="00122E37" w:rsidRPr="0038406E">
        <w:rPr>
          <w:rFonts w:ascii="Times New Roman" w:hAnsi="Times New Roman" w:cs="Times New Roman"/>
          <w:b/>
          <w:sz w:val="30"/>
          <w:szCs w:val="30"/>
        </w:rPr>
        <w:t>.</w:t>
      </w:r>
      <w:r w:rsidR="00122E37">
        <w:rPr>
          <w:rFonts w:ascii="Times New Roman" w:hAnsi="Times New Roman" w:cs="Times New Roman"/>
          <w:b/>
          <w:sz w:val="30"/>
          <w:szCs w:val="30"/>
        </w:rPr>
        <w:t>2</w:t>
      </w:r>
      <w:r w:rsidR="00122E37" w:rsidRPr="0038406E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tbl>
      <w:tblPr>
        <w:tblStyle w:val="af7"/>
        <w:tblW w:w="10916" w:type="dxa"/>
        <w:tblInd w:w="-743" w:type="dxa"/>
        <w:tblLook w:val="04A0" w:firstRow="1" w:lastRow="0" w:firstColumn="1" w:lastColumn="0" w:noHBand="0" w:noVBand="1"/>
      </w:tblPr>
      <w:tblGrid>
        <w:gridCol w:w="4361"/>
        <w:gridCol w:w="3436"/>
        <w:gridCol w:w="3119"/>
      </w:tblGrid>
      <w:tr w:rsidR="00FC06AC" w:rsidTr="00C774E4">
        <w:tc>
          <w:tcPr>
            <w:tcW w:w="4361" w:type="dxa"/>
            <w:shd w:val="clear" w:color="auto" w:fill="auto"/>
          </w:tcPr>
          <w:p w:rsidR="00FC06AC" w:rsidRDefault="00B5594C" w:rsidP="00C774E4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br w:type="page"/>
            </w:r>
            <w:r w:rsidR="00AB6997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Проблемные аспекты</w:t>
            </w:r>
          </w:p>
        </w:tc>
        <w:tc>
          <w:tcPr>
            <w:tcW w:w="3436" w:type="dxa"/>
            <w:shd w:val="clear" w:color="auto" w:fill="auto"/>
          </w:tcPr>
          <w:p w:rsidR="00FC06AC" w:rsidRDefault="00AB6997" w:rsidP="00C774E4">
            <w:pPr>
              <w:spacing w:after="0" w:line="240" w:lineRule="auto"/>
              <w:ind w:hanging="216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Причины</w:t>
            </w:r>
          </w:p>
        </w:tc>
        <w:tc>
          <w:tcPr>
            <w:tcW w:w="3119" w:type="dxa"/>
            <w:shd w:val="clear" w:color="auto" w:fill="auto"/>
          </w:tcPr>
          <w:p w:rsidR="00FC06AC" w:rsidRDefault="00AB6997" w:rsidP="00C77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Мероприятия</w:t>
            </w:r>
          </w:p>
        </w:tc>
      </w:tr>
      <w:tr w:rsidR="00FC06AC" w:rsidTr="00C774E4">
        <w:trPr>
          <w:trHeight w:val="1128"/>
        </w:trPr>
        <w:tc>
          <w:tcPr>
            <w:tcW w:w="4361" w:type="dxa"/>
            <w:shd w:val="clear" w:color="auto" w:fill="auto"/>
          </w:tcPr>
          <w:p w:rsidR="00FC06AC" w:rsidRPr="00C774E4" w:rsidRDefault="00AB6997" w:rsidP="00C774E4">
            <w:pPr>
              <w:pStyle w:val="ad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C774E4">
              <w:rPr>
                <w:rFonts w:ascii="Times New Roman" w:hAnsi="Times New Roman" w:cs="Times New Roman"/>
                <w:sz w:val="24"/>
                <w:szCs w:val="30"/>
              </w:rPr>
              <w:t>Отсутствие объективной базы данных несоответствий гигиенических регламентов химических и физических показателей в квартирах и частных домах</w:t>
            </w:r>
          </w:p>
          <w:p w:rsidR="00FC06AC" w:rsidRPr="00C774E4" w:rsidRDefault="00AB6997" w:rsidP="00C774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C774E4">
              <w:rPr>
                <w:rFonts w:ascii="Times New Roman" w:hAnsi="Times New Roman" w:cs="Times New Roman"/>
                <w:sz w:val="24"/>
                <w:szCs w:val="30"/>
              </w:rPr>
              <w:t>.</w:t>
            </w:r>
          </w:p>
        </w:tc>
        <w:tc>
          <w:tcPr>
            <w:tcW w:w="3436" w:type="dxa"/>
            <w:shd w:val="clear" w:color="auto" w:fill="auto"/>
          </w:tcPr>
          <w:p w:rsidR="00FC06AC" w:rsidRPr="00C774E4" w:rsidRDefault="00AB6997" w:rsidP="00C7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C774E4">
              <w:rPr>
                <w:rFonts w:ascii="Times New Roman" w:hAnsi="Times New Roman" w:cs="Times New Roman"/>
                <w:sz w:val="24"/>
                <w:szCs w:val="30"/>
              </w:rPr>
              <w:t xml:space="preserve">Отсутствие законодательной возможности проведения социально-гигиенического мониторинга химических и физических показателей в рамках мониторинга в квартирах и частных дома без заявления проживающего </w:t>
            </w:r>
          </w:p>
        </w:tc>
        <w:tc>
          <w:tcPr>
            <w:tcW w:w="3119" w:type="dxa"/>
            <w:shd w:val="clear" w:color="auto" w:fill="auto"/>
          </w:tcPr>
          <w:p w:rsidR="00FC06AC" w:rsidRPr="00C774E4" w:rsidRDefault="00AB6997" w:rsidP="00C774E4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C774E4">
              <w:rPr>
                <w:rFonts w:ascii="Times New Roman" w:hAnsi="Times New Roman" w:cs="Times New Roman"/>
                <w:sz w:val="24"/>
                <w:szCs w:val="30"/>
              </w:rPr>
              <w:t xml:space="preserve">Научное </w:t>
            </w:r>
            <w:r w:rsidR="00896660" w:rsidRPr="00C774E4">
              <w:rPr>
                <w:rFonts w:ascii="Times New Roman" w:hAnsi="Times New Roman" w:cs="Times New Roman"/>
                <w:sz w:val="24"/>
                <w:szCs w:val="30"/>
              </w:rPr>
              <w:t>обоснование подходов</w:t>
            </w:r>
            <w:r w:rsidRPr="00C774E4">
              <w:rPr>
                <w:rFonts w:ascii="Times New Roman" w:hAnsi="Times New Roman" w:cs="Times New Roman"/>
                <w:sz w:val="24"/>
                <w:szCs w:val="30"/>
              </w:rPr>
              <w:t xml:space="preserve"> для подготовки проектов нормативных правовых актов, регулирующих мониторинг показателя ЦУР 7.1.2</w:t>
            </w:r>
            <w:r w:rsidR="00896660" w:rsidRPr="00C774E4">
              <w:rPr>
                <w:rFonts w:ascii="Times New Roman" w:hAnsi="Times New Roman" w:cs="Times New Roman"/>
                <w:sz w:val="24"/>
                <w:szCs w:val="30"/>
              </w:rPr>
              <w:t>, в</w:t>
            </w:r>
            <w:r w:rsidRPr="00C774E4">
              <w:rPr>
                <w:rFonts w:ascii="Times New Roman" w:hAnsi="Times New Roman" w:cs="Times New Roman"/>
                <w:sz w:val="24"/>
                <w:szCs w:val="30"/>
              </w:rPr>
              <w:t xml:space="preserve"> части оценки химических и физических факторов </w:t>
            </w:r>
            <w:r w:rsidR="00896660" w:rsidRPr="00C774E4">
              <w:rPr>
                <w:rFonts w:ascii="Times New Roman" w:hAnsi="Times New Roman" w:cs="Times New Roman"/>
                <w:sz w:val="24"/>
                <w:szCs w:val="30"/>
              </w:rPr>
              <w:t>загрязнения жилой</w:t>
            </w:r>
            <w:r w:rsidRPr="00C774E4">
              <w:rPr>
                <w:rFonts w:ascii="Times New Roman" w:hAnsi="Times New Roman" w:cs="Times New Roman"/>
                <w:sz w:val="24"/>
                <w:szCs w:val="30"/>
              </w:rPr>
              <w:t xml:space="preserve"> среды.</w:t>
            </w:r>
          </w:p>
          <w:p w:rsidR="00FC06AC" w:rsidRPr="00C774E4" w:rsidRDefault="00AB6997" w:rsidP="00C774E4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C774E4">
              <w:rPr>
                <w:rFonts w:ascii="Times New Roman" w:hAnsi="Times New Roman" w:cs="Times New Roman"/>
                <w:sz w:val="24"/>
                <w:szCs w:val="30"/>
              </w:rPr>
              <w:t>Разработка научно обоснованной методики замера химических и физических факторов заг</w:t>
            </w:r>
            <w:r w:rsidR="00896660" w:rsidRPr="00C774E4">
              <w:rPr>
                <w:rFonts w:ascii="Times New Roman" w:hAnsi="Times New Roman" w:cs="Times New Roman"/>
                <w:sz w:val="24"/>
                <w:szCs w:val="30"/>
              </w:rPr>
              <w:t>рязнения</w:t>
            </w:r>
            <w:r w:rsidRPr="00C774E4">
              <w:rPr>
                <w:rFonts w:ascii="Times New Roman" w:hAnsi="Times New Roman" w:cs="Times New Roman"/>
                <w:sz w:val="24"/>
                <w:szCs w:val="30"/>
              </w:rPr>
              <w:t xml:space="preserve"> жилой среды в порядке оказания платных услуг населения. </w:t>
            </w:r>
          </w:p>
        </w:tc>
      </w:tr>
    </w:tbl>
    <w:p w:rsidR="00FC06AC" w:rsidRDefault="00FC06AC" w:rsidP="00C774E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FC06AC" w:rsidRDefault="00AB6997" w:rsidP="00C774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Тематические направления информационной работы с населением для интеграции задач по достижению показателя ЦУР 7.1</w:t>
      </w:r>
      <w:r w:rsidR="00122E37">
        <w:rPr>
          <w:rFonts w:ascii="Times New Roman" w:hAnsi="Times New Roman" w:cs="Times New Roman"/>
          <w:b/>
          <w:bCs/>
          <w:sz w:val="30"/>
          <w:szCs w:val="30"/>
        </w:rPr>
        <w:t>.2</w:t>
      </w:r>
      <w:r w:rsidR="00896660">
        <w:rPr>
          <w:rFonts w:ascii="Times New Roman" w:hAnsi="Times New Roman" w:cs="Times New Roman"/>
          <w:b/>
          <w:bCs/>
          <w:sz w:val="30"/>
          <w:szCs w:val="30"/>
        </w:rPr>
        <w:t>, 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задачами по формированию здорового образа жизни (ФЗОЖ)</w:t>
      </w:r>
    </w:p>
    <w:p w:rsidR="00FC06AC" w:rsidRDefault="00FC06AC" w:rsidP="00C774E4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FC06AC" w:rsidRDefault="00896660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Цель интеграции</w:t>
      </w:r>
      <w:r w:rsidR="00AB6997">
        <w:rPr>
          <w:rFonts w:ascii="Times New Roman" w:hAnsi="Times New Roman" w:cs="Times New Roman"/>
          <w:b/>
          <w:bCs/>
          <w:sz w:val="30"/>
          <w:szCs w:val="30"/>
        </w:rPr>
        <w:t xml:space="preserve"> достижения показателя ЦУР 7.</w:t>
      </w:r>
      <w:r w:rsidR="00317A83">
        <w:rPr>
          <w:rFonts w:ascii="Times New Roman" w:hAnsi="Times New Roman" w:cs="Times New Roman"/>
          <w:b/>
          <w:bCs/>
          <w:sz w:val="30"/>
          <w:szCs w:val="30"/>
        </w:rPr>
        <w:t>1.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2, </w:t>
      </w:r>
      <w:r w:rsidR="00AB6997">
        <w:rPr>
          <w:rFonts w:ascii="Times New Roman" w:hAnsi="Times New Roman" w:cs="Times New Roman"/>
          <w:b/>
          <w:bCs/>
          <w:sz w:val="30"/>
          <w:szCs w:val="30"/>
        </w:rPr>
        <w:t xml:space="preserve">с ФЗОЖ: </w:t>
      </w:r>
      <w:r w:rsidR="00317A83">
        <w:rPr>
          <w:rFonts w:ascii="Times New Roman" w:hAnsi="Times New Roman" w:cs="Times New Roman"/>
          <w:bCs/>
          <w:sz w:val="30"/>
          <w:szCs w:val="30"/>
        </w:rPr>
        <w:t>пропаганда</w:t>
      </w:r>
      <w:r w:rsidR="00AB6997">
        <w:rPr>
          <w:rFonts w:ascii="Times New Roman" w:hAnsi="Times New Roman" w:cs="Times New Roman"/>
          <w:bCs/>
          <w:sz w:val="30"/>
          <w:szCs w:val="30"/>
        </w:rPr>
        <w:t xml:space="preserve"> самоконтроля качества воздуха в жилых помещениях по параметрам безопасности электромагнитного излучения приобретаемого и используемого оборудования для приготовления пищи обогрева и других целей как фактора использования в быту источников «чистой» энергии.</w:t>
      </w:r>
    </w:p>
    <w:p w:rsidR="001805E7" w:rsidRPr="001805E7" w:rsidRDefault="001805E7" w:rsidP="001805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805E7">
        <w:rPr>
          <w:rFonts w:ascii="Times New Roman" w:hAnsi="Times New Roman" w:cs="Times New Roman"/>
          <w:bCs/>
          <w:sz w:val="30"/>
          <w:szCs w:val="30"/>
        </w:rPr>
        <w:t xml:space="preserve">В регионах проводится планомерная работа по защите населения от воздействия табачного дыма. В области налажена практика проведения совместного мониторинга (специалисты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ЦГиЭ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>, РОЧС, ОГАИ РОВД, отдела ЖКХ и архитектуры РИК и др.) по контролю за соблюдением запрета курения согласно Декрету Президента Республики Беларусь от 24.01.2019 №2 «Об изменении Декретов Президента Республики Беларусь» (далее – Декрет №2). Так, за 2020 год проведено более 210 мониторинговых рейдов, в ходе которых вынесено 36 постановлений о наложении штрафа и проведено около 300 профилактических бесед.</w:t>
      </w:r>
    </w:p>
    <w:p w:rsidR="001805E7" w:rsidRPr="001805E7" w:rsidRDefault="001805E7" w:rsidP="001805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805E7">
        <w:rPr>
          <w:rFonts w:ascii="Times New Roman" w:hAnsi="Times New Roman" w:cs="Times New Roman"/>
          <w:bCs/>
          <w:sz w:val="30"/>
          <w:szCs w:val="30"/>
        </w:rPr>
        <w:t xml:space="preserve">Местными органами власти в регионах ведется постоянная работа по созданию дополнительных зон, свободных от курения, которые не </w:t>
      </w:r>
      <w:r w:rsidRPr="001805E7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включены в перечень, утвержденный Декретом №2. Так, например, Решением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Копыльского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РИК от 24.11.2020 года № 1592 определена в г. Копыле территория «Зона, свободной от курения» сквер по ул. Богдановича. в июне 2020 года в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Воложинском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районе и г. Жодино организовано новые зоны, свободные от курения (территория возле монумента «Братская могила советских воинов и партизан»,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ул.Красноармейская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а.г.Раков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и «Аллея креативных скамеек», «Аллея фонарей» в г. Жодино), а решением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Солигорского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районного исполнительного комитета от 8 сентября 2020 года № 1432 «Об изменении решения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Солигорского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районного исполнительного комитета от 17 октября 2017 г. № 1604»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лыжероллерная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трасса в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г.Солигорске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определена зоной, свободной от курения, актуализирован план проведения антитабачных акций. В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Пуховичском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районе инициировано создание 3 новых зон свободных от курения. Таким образом, в Минской области на 1 октября 2020 года определено более 100 территорий, свободных от курения, в том числе 16 предприятий объявили свои территории, свободными от табачного дыма (например, ООО «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Викос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МПП Городея», фермерское хозяйство «Василек», ЧУП «МАВ», РУП «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Беларуснефть-Минскоблнефтепродукт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>», ОАО «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Фанипольская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база «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Белхим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>» и в ресторане «Дзержинский» ОАО «Агрокомбинат Дзержинский» и др.).</w:t>
      </w:r>
    </w:p>
    <w:p w:rsidR="00A236B3" w:rsidRDefault="001805E7" w:rsidP="001805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805E7">
        <w:rPr>
          <w:rFonts w:ascii="Times New Roman" w:hAnsi="Times New Roman" w:cs="Times New Roman"/>
          <w:bCs/>
          <w:sz w:val="30"/>
          <w:szCs w:val="30"/>
        </w:rPr>
        <w:t xml:space="preserve">Специалистами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санэпидслужбы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 xml:space="preserve"> Минской области регулярно проводится мониторинг соблюдения запрета курения на объектах государственного санитарного надзора: за 2020 год проведено более 13 тыс. мониторинговых обследований объектов, что составляет 97% от общего числа подлежащих надзору. В 91% случаев на обследованных объектах реализован полный запрет курения. В ходе мониторинга установлено 166 фактов нарушения запрета курения, по которым выдано 108 рекомендаций, вынесено 7 предписаний и 5 дисциплинарных взыскания, наложено 8 штрафа (на сумму 1404 </w:t>
      </w:r>
      <w:proofErr w:type="spellStart"/>
      <w:r w:rsidRPr="001805E7">
        <w:rPr>
          <w:rFonts w:ascii="Times New Roman" w:hAnsi="Times New Roman" w:cs="Times New Roman"/>
          <w:bCs/>
          <w:sz w:val="30"/>
          <w:szCs w:val="30"/>
        </w:rPr>
        <w:t>бел.руб</w:t>
      </w:r>
      <w:proofErr w:type="spellEnd"/>
      <w:r w:rsidRPr="001805E7">
        <w:rPr>
          <w:rFonts w:ascii="Times New Roman" w:hAnsi="Times New Roman" w:cs="Times New Roman"/>
          <w:bCs/>
          <w:sz w:val="30"/>
          <w:szCs w:val="30"/>
        </w:rPr>
        <w:t>.), а также направлены информационные письма для принятия мер руководителям субъектов хозяйствования.</w:t>
      </w:r>
    </w:p>
    <w:p w:rsidR="008854C3" w:rsidRDefault="008854C3" w:rsidP="001805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8854C3">
        <w:rPr>
          <w:rFonts w:ascii="Times New Roman" w:hAnsi="Times New Roman" w:cs="Times New Roman"/>
          <w:bCs/>
          <w:sz w:val="30"/>
          <w:szCs w:val="30"/>
        </w:rPr>
        <w:t xml:space="preserve">ыполнения постановления Министерства здравоохранения Республики Беларусь от 03.11.2011 № 111 «О внесении дополнений и изменений в некоторые санитарные нормы, правила и гигиенические нормативы», 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др.ТНПА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>, приказа МЗ РБ от 01.07.2011 № 710 «Об утверждении Инструкции о порядке осуществления действенного контроля за соблюдением запрета курения в организациях здравоохранения и на прилегающих к ним территориях и Примерного положения о комиссии по контролю за запретом курения в организации здравоохранения»</w:t>
      </w:r>
    </w:p>
    <w:p w:rsidR="008854C3" w:rsidRPr="008854C3" w:rsidRDefault="008854C3" w:rsidP="008854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854C3">
        <w:rPr>
          <w:rFonts w:ascii="Times New Roman" w:hAnsi="Times New Roman" w:cs="Times New Roman"/>
          <w:bCs/>
          <w:sz w:val="30"/>
          <w:szCs w:val="30"/>
        </w:rPr>
        <w:lastRenderedPageBreak/>
        <w:t>В рамках достижения показателя</w:t>
      </w:r>
      <w:r>
        <w:rPr>
          <w:rFonts w:ascii="Times New Roman" w:hAnsi="Times New Roman" w:cs="Times New Roman"/>
          <w:bCs/>
          <w:sz w:val="30"/>
          <w:szCs w:val="30"/>
        </w:rPr>
        <w:t xml:space="preserve"> 7.1.2</w:t>
      </w:r>
      <w:r w:rsidRPr="008854C3">
        <w:rPr>
          <w:rFonts w:ascii="Times New Roman" w:hAnsi="Times New Roman" w:cs="Times New Roman"/>
          <w:bCs/>
          <w:sz w:val="30"/>
          <w:szCs w:val="30"/>
        </w:rPr>
        <w:t xml:space="preserve"> на территории Минской области по инициативе Минского областного ЦГЭОЗ реализуется гигиенический проект «Оценка загрязнения атмосферного воздуха населенных мест и акустической нагрузки, обусловленных движением автотранспорта в Минской области». Исследования атмосферного воздуха проводились специалистами ГУ «Минский 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облЦГЭиОЗ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>» и зональных центров гигиены и эпидемиологии вдоль МКАД-1 и 2 и на крупных автомагистралях по показателям: диоксид серы, диоксид азота, углерода диоксид, пыль недифференцированная и формальдегид. В рамках проекта специалистами ГУ «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Жодинский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 xml:space="preserve"> ГЦГЭ» и ГУ «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Молодечненский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зонЦГЭ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 xml:space="preserve">» разработаны оперативные карты шума территорий селитебной зоны для установления расчетным путем зон санитарного разрыва железнодорожных и </w:t>
      </w:r>
      <w:r w:rsidRPr="008854C3">
        <w:rPr>
          <w:rFonts w:ascii="Times New Roman" w:hAnsi="Times New Roman" w:cs="Times New Roman"/>
          <w:bCs/>
          <w:sz w:val="30"/>
          <w:szCs w:val="30"/>
        </w:rPr>
        <w:t>автомагистралей</w:t>
      </w:r>
      <w:r w:rsidRPr="008854C3">
        <w:rPr>
          <w:rFonts w:ascii="Times New Roman" w:hAnsi="Times New Roman" w:cs="Times New Roman"/>
          <w:bCs/>
          <w:sz w:val="30"/>
          <w:szCs w:val="30"/>
        </w:rPr>
        <w:t>, а также проведен анализ рисков акустической нагрузки в мониторинговых точках. Результаты данной работы запланировано осветить на заседаниях постоянных комиссии Советов депутатов по развитию социальной сферы и экологии.</w:t>
      </w:r>
    </w:p>
    <w:p w:rsidR="008854C3" w:rsidRPr="008854C3" w:rsidRDefault="008854C3" w:rsidP="008854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854C3">
        <w:rPr>
          <w:rFonts w:ascii="Times New Roman" w:hAnsi="Times New Roman" w:cs="Times New Roman"/>
          <w:bCs/>
          <w:sz w:val="30"/>
          <w:szCs w:val="30"/>
        </w:rPr>
        <w:t xml:space="preserve">         С целью снижения загрязнения атмосферного воздуха в 2020 </w:t>
      </w:r>
      <w:r w:rsidRPr="008854C3">
        <w:rPr>
          <w:rFonts w:ascii="Times New Roman" w:hAnsi="Times New Roman" w:cs="Times New Roman"/>
          <w:bCs/>
          <w:sz w:val="30"/>
          <w:szCs w:val="30"/>
        </w:rPr>
        <w:t>году изготовлена</w:t>
      </w:r>
      <w:r w:rsidRPr="008854C3">
        <w:rPr>
          <w:rFonts w:ascii="Times New Roman" w:hAnsi="Times New Roman" w:cs="Times New Roman"/>
          <w:bCs/>
          <w:sz w:val="30"/>
          <w:szCs w:val="30"/>
        </w:rPr>
        <w:t xml:space="preserve"> проектно-сметная документация по объектам реконструкции котельной поселка Рыбхоза с заменой котлов на более 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энергоэффективные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 xml:space="preserve">, а также центральной котельной в 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Любанском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 xml:space="preserve"> районе. </w:t>
      </w:r>
      <w:r w:rsidRPr="008854C3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асфальтосмесительной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 xml:space="preserve"> установке филиала КУП «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Минскоблдорстрой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>» - «</w:t>
      </w:r>
      <w:r w:rsidRPr="008854C3">
        <w:rPr>
          <w:rFonts w:ascii="Times New Roman" w:hAnsi="Times New Roman" w:cs="Times New Roman"/>
          <w:bCs/>
          <w:sz w:val="30"/>
          <w:szCs w:val="30"/>
        </w:rPr>
        <w:t>ДРСУ-193» установлена мокрая очистка для улавливания твердых частиц. РУП «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Белнииградостроительста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 xml:space="preserve">» при корректировке генерального плана г. Молодечно по предложениям 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Молодечненского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 xml:space="preserve"> зонального ЦГЭ были предусмотрены мероприятия по оптимизации санитарно-гигиенических условий на территории г. Молодечно (</w:t>
      </w:r>
      <w:r w:rsidRPr="008854C3">
        <w:rPr>
          <w:rFonts w:ascii="Times New Roman" w:hAnsi="Times New Roman" w:cs="Times New Roman"/>
          <w:bCs/>
          <w:sz w:val="30"/>
          <w:szCs w:val="30"/>
        </w:rPr>
        <w:t>вынесение за</w:t>
      </w:r>
      <w:r w:rsidRPr="008854C3">
        <w:rPr>
          <w:rFonts w:ascii="Times New Roman" w:hAnsi="Times New Roman" w:cs="Times New Roman"/>
          <w:bCs/>
          <w:sz w:val="30"/>
          <w:szCs w:val="30"/>
        </w:rPr>
        <w:t xml:space="preserve"> пределы селитебной территории </w:t>
      </w:r>
      <w:r w:rsidRPr="008854C3">
        <w:rPr>
          <w:rFonts w:ascii="Times New Roman" w:hAnsi="Times New Roman" w:cs="Times New Roman"/>
          <w:bCs/>
          <w:sz w:val="30"/>
          <w:szCs w:val="30"/>
        </w:rPr>
        <w:t>17 промышленных</w:t>
      </w:r>
      <w:r w:rsidRPr="008854C3">
        <w:rPr>
          <w:rFonts w:ascii="Times New Roman" w:hAnsi="Times New Roman" w:cs="Times New Roman"/>
          <w:bCs/>
          <w:sz w:val="30"/>
          <w:szCs w:val="30"/>
        </w:rPr>
        <w:t xml:space="preserve"> предприятий), </w:t>
      </w:r>
      <w:r w:rsidRPr="008854C3">
        <w:rPr>
          <w:rFonts w:ascii="Times New Roman" w:hAnsi="Times New Roman" w:cs="Times New Roman"/>
          <w:bCs/>
          <w:sz w:val="30"/>
          <w:szCs w:val="30"/>
        </w:rPr>
        <w:t>запроектирован обход</w:t>
      </w:r>
      <w:r w:rsidRPr="008854C3">
        <w:rPr>
          <w:rFonts w:ascii="Times New Roman" w:hAnsi="Times New Roman" w:cs="Times New Roman"/>
          <w:bCs/>
          <w:sz w:val="30"/>
          <w:szCs w:val="30"/>
        </w:rPr>
        <w:t xml:space="preserve"> (объездная дорога) г. Молодечно, что позволит существенно сократить транзитное движения автотранспорта по уличной сети г. Молодечно. В г. Несвиж проведены реконструкции 2 котельных КУП «</w:t>
      </w:r>
      <w:proofErr w:type="spellStart"/>
      <w:r w:rsidRPr="008854C3">
        <w:rPr>
          <w:rFonts w:ascii="Times New Roman" w:hAnsi="Times New Roman" w:cs="Times New Roman"/>
          <w:bCs/>
          <w:sz w:val="30"/>
          <w:szCs w:val="30"/>
        </w:rPr>
        <w:t>Несвижское</w:t>
      </w:r>
      <w:proofErr w:type="spellEnd"/>
      <w:r w:rsidRPr="008854C3">
        <w:rPr>
          <w:rFonts w:ascii="Times New Roman" w:hAnsi="Times New Roman" w:cs="Times New Roman"/>
          <w:bCs/>
          <w:sz w:val="30"/>
          <w:szCs w:val="30"/>
        </w:rPr>
        <w:t xml:space="preserve"> ЖКХ» с заменой котлов на современные со снижением выброса вредных веществ в атмосферу.</w:t>
      </w:r>
    </w:p>
    <w:p w:rsidR="008854C3" w:rsidRDefault="008854C3" w:rsidP="001805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236B3" w:rsidRPr="00896660" w:rsidRDefault="008854C3" w:rsidP="00C774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Также в</w:t>
      </w:r>
      <w:r w:rsidR="00317A83" w:rsidRPr="00896660">
        <w:rPr>
          <w:rFonts w:ascii="Times New Roman" w:hAnsi="Times New Roman"/>
          <w:sz w:val="30"/>
          <w:szCs w:val="30"/>
        </w:rPr>
        <w:t xml:space="preserve"> 2020 </w:t>
      </w:r>
      <w:r w:rsidR="00A236B3" w:rsidRPr="00896660">
        <w:rPr>
          <w:rFonts w:ascii="Times New Roman" w:hAnsi="Times New Roman"/>
          <w:sz w:val="30"/>
          <w:szCs w:val="30"/>
        </w:rPr>
        <w:t>проводились</w:t>
      </w:r>
      <w:r w:rsidR="00317A83" w:rsidRPr="00896660">
        <w:rPr>
          <w:rFonts w:ascii="Times New Roman" w:hAnsi="Times New Roman"/>
          <w:sz w:val="30"/>
          <w:szCs w:val="30"/>
        </w:rPr>
        <w:t xml:space="preserve"> </w:t>
      </w:r>
      <w:r w:rsidR="003B1912" w:rsidRPr="00896660">
        <w:rPr>
          <w:rFonts w:ascii="Times New Roman" w:hAnsi="Times New Roman"/>
          <w:sz w:val="30"/>
          <w:szCs w:val="30"/>
        </w:rPr>
        <w:t>мероприятия:</w:t>
      </w:r>
    </w:p>
    <w:p w:rsidR="00A236B3" w:rsidRPr="00896660" w:rsidRDefault="00C774E4" w:rsidP="00C774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="00A236B3" w:rsidRPr="00896660">
        <w:rPr>
          <w:rFonts w:ascii="Times New Roman" w:hAnsi="Times New Roman" w:cs="Times New Roman"/>
          <w:bCs/>
          <w:sz w:val="30"/>
          <w:szCs w:val="30"/>
        </w:rPr>
        <w:t>разъяснительной работе с населением по вопросам содержания и эксплуатации жилых помещений, использования бытовых приборов</w:t>
      </w:r>
    </w:p>
    <w:p w:rsidR="00A236B3" w:rsidRPr="00896660" w:rsidRDefault="00C774E4" w:rsidP="00C774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317A83" w:rsidRPr="00896660">
        <w:rPr>
          <w:rFonts w:ascii="Times New Roman" w:hAnsi="Times New Roman"/>
          <w:sz w:val="30"/>
          <w:szCs w:val="30"/>
        </w:rPr>
        <w:t xml:space="preserve">по реконструкции участков </w:t>
      </w:r>
      <w:r w:rsidRPr="00896660">
        <w:rPr>
          <w:rFonts w:ascii="Times New Roman" w:hAnsi="Times New Roman"/>
          <w:sz w:val="30"/>
          <w:szCs w:val="30"/>
        </w:rPr>
        <w:t>теплосетей;</w:t>
      </w:r>
    </w:p>
    <w:p w:rsidR="00317A83" w:rsidRPr="00896660" w:rsidRDefault="00C774E4" w:rsidP="00C774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317A83" w:rsidRPr="00896660">
        <w:rPr>
          <w:rFonts w:ascii="Times New Roman" w:hAnsi="Times New Roman"/>
          <w:sz w:val="30"/>
          <w:szCs w:val="30"/>
        </w:rPr>
        <w:t xml:space="preserve">по модернизации/прокладке сетей абонентского доступа, телефонных сетей, телекоммуникаций </w:t>
      </w:r>
    </w:p>
    <w:p w:rsidR="00317A83" w:rsidRPr="00896660" w:rsidRDefault="00317A83" w:rsidP="00C774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6660">
        <w:rPr>
          <w:rFonts w:ascii="Times New Roman" w:hAnsi="Times New Roman"/>
          <w:sz w:val="30"/>
          <w:szCs w:val="30"/>
        </w:rPr>
        <w:t xml:space="preserve">-газификации объектов, в </w:t>
      </w:r>
      <w:proofErr w:type="spellStart"/>
      <w:r w:rsidRPr="00896660">
        <w:rPr>
          <w:rFonts w:ascii="Times New Roman" w:hAnsi="Times New Roman"/>
          <w:sz w:val="30"/>
          <w:szCs w:val="30"/>
        </w:rPr>
        <w:t>т.ч</w:t>
      </w:r>
      <w:proofErr w:type="spellEnd"/>
      <w:r w:rsidRPr="00896660">
        <w:rPr>
          <w:rFonts w:ascii="Times New Roman" w:hAnsi="Times New Roman"/>
          <w:sz w:val="30"/>
          <w:szCs w:val="30"/>
        </w:rPr>
        <w:t>. жилых домов</w:t>
      </w:r>
    </w:p>
    <w:p w:rsidR="00FC06AC" w:rsidRDefault="00AB6997" w:rsidP="00C774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Методологическое обоснование тематических направлений:</w:t>
      </w:r>
    </w:p>
    <w:p w:rsidR="00FC06AC" w:rsidRDefault="00AB6997" w:rsidP="00C774E4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 отсутствии прямых доказательств вреда о</w:t>
      </w:r>
      <w:r w:rsidR="00317A83">
        <w:rPr>
          <w:rFonts w:ascii="Times New Roman" w:hAnsi="Times New Roman" w:cs="Times New Roman"/>
          <w:bCs/>
          <w:sz w:val="30"/>
          <w:szCs w:val="30"/>
        </w:rPr>
        <w:t>т электромагнитного излучения,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население должно быть убеждено, что этот фактор является существенным </w:t>
      </w:r>
      <w:r w:rsidR="003B1912">
        <w:rPr>
          <w:rFonts w:ascii="Times New Roman" w:hAnsi="Times New Roman" w:cs="Times New Roman"/>
          <w:bCs/>
          <w:sz w:val="30"/>
          <w:szCs w:val="30"/>
        </w:rPr>
        <w:t>риском индивидуальному</w:t>
      </w:r>
      <w:r w:rsidR="00317A83">
        <w:rPr>
          <w:rFonts w:ascii="Times New Roman" w:hAnsi="Times New Roman" w:cs="Times New Roman"/>
          <w:bCs/>
          <w:sz w:val="30"/>
          <w:szCs w:val="30"/>
        </w:rPr>
        <w:t xml:space="preserve"> здоровью в силу </w:t>
      </w:r>
      <w:r>
        <w:rPr>
          <w:rFonts w:ascii="Times New Roman" w:hAnsi="Times New Roman" w:cs="Times New Roman"/>
          <w:bCs/>
          <w:sz w:val="30"/>
          <w:szCs w:val="30"/>
        </w:rPr>
        <w:t>дока</w:t>
      </w:r>
      <w:r w:rsidR="00122E37">
        <w:rPr>
          <w:rFonts w:ascii="Times New Roman" w:hAnsi="Times New Roman" w:cs="Times New Roman"/>
          <w:bCs/>
          <w:sz w:val="30"/>
          <w:szCs w:val="30"/>
        </w:rPr>
        <w:t>занного на сегодняшний день «</w:t>
      </w:r>
      <w:proofErr w:type="spellStart"/>
      <w:r w:rsidR="00122E37">
        <w:rPr>
          <w:rFonts w:ascii="Times New Roman" w:hAnsi="Times New Roman" w:cs="Times New Roman"/>
          <w:bCs/>
          <w:sz w:val="30"/>
          <w:szCs w:val="30"/>
        </w:rPr>
        <w:t>без</w:t>
      </w:r>
      <w:r w:rsidR="00317A83">
        <w:rPr>
          <w:rFonts w:ascii="Times New Roman" w:hAnsi="Times New Roman" w:cs="Times New Roman"/>
          <w:bCs/>
          <w:sz w:val="30"/>
          <w:szCs w:val="30"/>
        </w:rPr>
        <w:t>пороговости</w:t>
      </w:r>
      <w:proofErr w:type="spellEnd"/>
      <w:r w:rsidR="00317A83">
        <w:rPr>
          <w:rFonts w:ascii="Times New Roman" w:hAnsi="Times New Roman" w:cs="Times New Roman"/>
          <w:bCs/>
          <w:sz w:val="30"/>
          <w:szCs w:val="30"/>
        </w:rPr>
        <w:t>»</w:t>
      </w:r>
      <w:r>
        <w:rPr>
          <w:rFonts w:ascii="Times New Roman" w:hAnsi="Times New Roman" w:cs="Times New Roman"/>
          <w:bCs/>
          <w:sz w:val="30"/>
          <w:szCs w:val="30"/>
        </w:rPr>
        <w:t xml:space="preserve"> эффекта воздействия.</w:t>
      </w:r>
    </w:p>
    <w:p w:rsidR="00FC06AC" w:rsidRDefault="00AB6997" w:rsidP="00C774E4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Для сохранения индивидуального здоровья поведение в быту с точки зрения </w:t>
      </w:r>
      <w:r w:rsidR="003B1912">
        <w:rPr>
          <w:rFonts w:ascii="Times New Roman" w:hAnsi="Times New Roman" w:cs="Times New Roman"/>
          <w:bCs/>
          <w:sz w:val="30"/>
          <w:szCs w:val="30"/>
        </w:rPr>
        <w:t>нейтрализации вредных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B1912">
        <w:rPr>
          <w:rFonts w:ascii="Times New Roman" w:hAnsi="Times New Roman" w:cs="Times New Roman"/>
          <w:bCs/>
          <w:sz w:val="30"/>
          <w:szCs w:val="30"/>
        </w:rPr>
        <w:t>факторов, связанных</w:t>
      </w:r>
      <w:r>
        <w:rPr>
          <w:rFonts w:ascii="Times New Roman" w:hAnsi="Times New Roman" w:cs="Times New Roman"/>
          <w:bCs/>
          <w:sz w:val="30"/>
          <w:szCs w:val="30"/>
        </w:rPr>
        <w:t xml:space="preserve"> с использованием разных источников энергии для приготовления пищи, отопления </w:t>
      </w:r>
      <w:r w:rsidR="003B1912">
        <w:rPr>
          <w:rFonts w:ascii="Times New Roman" w:hAnsi="Times New Roman" w:cs="Times New Roman"/>
          <w:bCs/>
          <w:sz w:val="30"/>
          <w:szCs w:val="30"/>
        </w:rPr>
        <w:t>и контролировать</w:t>
      </w:r>
      <w:r>
        <w:rPr>
          <w:rFonts w:ascii="Times New Roman" w:hAnsi="Times New Roman" w:cs="Times New Roman"/>
          <w:bCs/>
          <w:sz w:val="30"/>
          <w:szCs w:val="30"/>
        </w:rPr>
        <w:t xml:space="preserve"> качество среды обитания (состояние вентиляции в жилище, проницаемость загрязнителей и </w:t>
      </w:r>
      <w:r w:rsidR="003B1912">
        <w:rPr>
          <w:rFonts w:ascii="Times New Roman" w:hAnsi="Times New Roman" w:cs="Times New Roman"/>
          <w:bCs/>
          <w:sz w:val="30"/>
          <w:szCs w:val="30"/>
        </w:rPr>
        <w:t>пыли, режим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проветривания и др.).</w:t>
      </w:r>
    </w:p>
    <w:p w:rsidR="00FC06AC" w:rsidRPr="002E1061" w:rsidRDefault="00AB6997" w:rsidP="00C774E4">
      <w:pPr>
        <w:pStyle w:val="af4"/>
        <w:numPr>
          <w:ilvl w:val="0"/>
          <w:numId w:val="2"/>
        </w:numPr>
        <w:ind w:left="0"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Необходимость обеспечение </w:t>
      </w:r>
      <w:proofErr w:type="spellStart"/>
      <w:r>
        <w:rPr>
          <w:sz w:val="30"/>
          <w:szCs w:val="30"/>
        </w:rPr>
        <w:t>критериальным</w:t>
      </w:r>
      <w:proofErr w:type="spellEnd"/>
      <w:r>
        <w:rPr>
          <w:sz w:val="30"/>
          <w:szCs w:val="30"/>
        </w:rPr>
        <w:t xml:space="preserve"> аппаратом анализа достижен</w:t>
      </w:r>
      <w:r w:rsidR="00122E37">
        <w:rPr>
          <w:sz w:val="30"/>
          <w:szCs w:val="30"/>
        </w:rPr>
        <w:t>ия эффективности показателя ЦУР</w:t>
      </w:r>
      <w:r>
        <w:rPr>
          <w:sz w:val="30"/>
          <w:szCs w:val="30"/>
        </w:rPr>
        <w:t xml:space="preserve"> 7.1.2</w:t>
      </w:r>
      <w:r w:rsidR="003B1912">
        <w:rPr>
          <w:sz w:val="30"/>
          <w:szCs w:val="30"/>
        </w:rPr>
        <w:t>, в</w:t>
      </w:r>
      <w:r>
        <w:rPr>
          <w:sz w:val="30"/>
          <w:szCs w:val="30"/>
        </w:rPr>
        <w:t xml:space="preserve"> области продвижения проекта здоровые города и поселки. </w:t>
      </w:r>
    </w:p>
    <w:p w:rsidR="002E1061" w:rsidRDefault="002E1061" w:rsidP="00C774E4">
      <w:pPr>
        <w:pStyle w:val="af4"/>
        <w:ind w:firstLine="709"/>
        <w:jc w:val="both"/>
        <w:rPr>
          <w:bCs/>
          <w:sz w:val="30"/>
          <w:szCs w:val="30"/>
        </w:rPr>
      </w:pPr>
    </w:p>
    <w:p w:rsidR="00FC06AC" w:rsidRDefault="00FC06AC" w:rsidP="00C774E4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tbl>
      <w:tblPr>
        <w:tblStyle w:val="af7"/>
        <w:tblW w:w="10490" w:type="dxa"/>
        <w:tblInd w:w="-743" w:type="dxa"/>
        <w:tblLook w:val="04A0" w:firstRow="1" w:lastRow="0" w:firstColumn="1" w:lastColumn="0" w:noHBand="0" w:noVBand="1"/>
      </w:tblPr>
      <w:tblGrid>
        <w:gridCol w:w="4928"/>
        <w:gridCol w:w="5562"/>
      </w:tblGrid>
      <w:tr w:rsidR="00FC06AC" w:rsidTr="003B1912">
        <w:tc>
          <w:tcPr>
            <w:tcW w:w="4928" w:type="dxa"/>
            <w:shd w:val="clear" w:color="auto" w:fill="auto"/>
          </w:tcPr>
          <w:p w:rsidR="00FC06AC" w:rsidRDefault="00FC06AC" w:rsidP="00C77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FC06AC" w:rsidRDefault="00AB6997" w:rsidP="00C77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Тематическое направление</w:t>
            </w:r>
          </w:p>
        </w:tc>
        <w:tc>
          <w:tcPr>
            <w:tcW w:w="5562" w:type="dxa"/>
            <w:shd w:val="clear" w:color="auto" w:fill="auto"/>
          </w:tcPr>
          <w:p w:rsidR="00FC06AC" w:rsidRDefault="00FC06AC" w:rsidP="00C77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FC06AC" w:rsidRDefault="00AB6997" w:rsidP="00C77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Сод</w:t>
            </w:r>
            <w:r w:rsidR="00317A8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ержательная основа методической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структуры</w:t>
            </w:r>
          </w:p>
        </w:tc>
      </w:tr>
      <w:tr w:rsidR="00FC06AC" w:rsidTr="003B1912">
        <w:tc>
          <w:tcPr>
            <w:tcW w:w="4928" w:type="dxa"/>
            <w:shd w:val="clear" w:color="auto" w:fill="auto"/>
          </w:tcPr>
          <w:p w:rsidR="00FC06AC" w:rsidRDefault="00AB6997" w:rsidP="00C774E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Электрооборудование, компьютеры и другие бытовые приборы как источники рисков здоровью населения.</w:t>
            </w:r>
          </w:p>
        </w:tc>
        <w:tc>
          <w:tcPr>
            <w:tcW w:w="5562" w:type="dxa"/>
            <w:shd w:val="clear" w:color="auto" w:fill="auto"/>
          </w:tcPr>
          <w:p w:rsidR="00FC06AC" w:rsidRDefault="00FC06AC" w:rsidP="00C77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</w:p>
          <w:p w:rsidR="00FC06AC" w:rsidRDefault="00AB6997" w:rsidP="00C77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ТНПА</w:t>
            </w:r>
          </w:p>
        </w:tc>
      </w:tr>
      <w:tr w:rsidR="00FC06AC" w:rsidTr="003B1912">
        <w:tc>
          <w:tcPr>
            <w:tcW w:w="4928" w:type="dxa"/>
            <w:shd w:val="clear" w:color="auto" w:fill="auto"/>
          </w:tcPr>
          <w:p w:rsidR="00FC06AC" w:rsidRDefault="00AB6997" w:rsidP="00C774E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К</w:t>
            </w:r>
            <w:r w:rsidR="003B191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ачество и состояние вентиляции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жилища </w:t>
            </w: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как  проблемные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аспекты рисков здоровью, режимы проветривания.</w:t>
            </w:r>
          </w:p>
        </w:tc>
        <w:tc>
          <w:tcPr>
            <w:tcW w:w="5562" w:type="dxa"/>
            <w:shd w:val="clear" w:color="auto" w:fill="auto"/>
          </w:tcPr>
          <w:p w:rsidR="00FC06AC" w:rsidRDefault="00FC06AC" w:rsidP="00C77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</w:p>
          <w:p w:rsidR="00FC06AC" w:rsidRDefault="00AB6997" w:rsidP="00C77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ТНПА</w:t>
            </w:r>
          </w:p>
        </w:tc>
      </w:tr>
      <w:tr w:rsidR="00FC06AC" w:rsidTr="003B1912">
        <w:tc>
          <w:tcPr>
            <w:tcW w:w="4928" w:type="dxa"/>
            <w:shd w:val="clear" w:color="auto" w:fill="auto"/>
          </w:tcPr>
          <w:p w:rsidR="00FC06AC" w:rsidRDefault="00AB6997" w:rsidP="00C774E4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Проницаемость загрязнителей и пыли в жилище, проблема современных защитных конструкций жилищ.</w:t>
            </w:r>
          </w:p>
        </w:tc>
        <w:tc>
          <w:tcPr>
            <w:tcW w:w="5562" w:type="dxa"/>
            <w:shd w:val="clear" w:color="auto" w:fill="auto"/>
          </w:tcPr>
          <w:p w:rsidR="00FC06AC" w:rsidRDefault="00AB6997" w:rsidP="00C77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ТНПА</w:t>
            </w:r>
          </w:p>
        </w:tc>
      </w:tr>
      <w:tr w:rsidR="00FC06AC" w:rsidTr="003B1912">
        <w:tc>
          <w:tcPr>
            <w:tcW w:w="4928" w:type="dxa"/>
            <w:shd w:val="clear" w:color="auto" w:fill="auto"/>
          </w:tcPr>
          <w:p w:rsidR="00FC06AC" w:rsidRDefault="00AB6997" w:rsidP="00C774E4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Сокращение (экономный режим) пользования бытовыми электроприборами, отказ от мощного оборудования, готовить пищу, сохраняя энергию и сводя до минимума выброс кухонных загрязнителей</w:t>
            </w:r>
          </w:p>
          <w:p w:rsidR="00FC06AC" w:rsidRDefault="00FC06AC" w:rsidP="00C774E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562" w:type="dxa"/>
            <w:shd w:val="clear" w:color="auto" w:fill="auto"/>
          </w:tcPr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Расположение холодильного оборудования вдали от источников тепла</w:t>
            </w:r>
          </w:p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Регулярное размораживать старого холодильного оборудования</w:t>
            </w:r>
          </w:p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Приобретение нового холодильного оборудования только с устройством автоматического размораживания</w:t>
            </w:r>
          </w:p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Использование кастрюль с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ровным дном, с накрытыми крышками</w:t>
            </w:r>
          </w:p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Перемешивание (переворачивание) еды для уменьшения времени приготовления.</w:t>
            </w:r>
          </w:p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Своевременное удаление накипи из чайников и других нагревательных приборов</w:t>
            </w:r>
          </w:p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Кипячение количества воды, которое необходимо в данный момент</w:t>
            </w:r>
          </w:p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Подогрев воды на плите, а не в электрическом чайнике</w:t>
            </w:r>
          </w:p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Отключение приборов и зарядных устройств от сети (нахождение в режиме постоянного ожидания приводит к незаметному потреблению большого количества электроэнергии</w:t>
            </w:r>
          </w:p>
          <w:p w:rsidR="00FC06AC" w:rsidRDefault="00AB6997" w:rsidP="00C774E4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Стирка при полной загрузке стирального оборудования (экономия электроэнергии и повышение качества стирки).</w:t>
            </w:r>
          </w:p>
        </w:tc>
      </w:tr>
      <w:tr w:rsidR="00FC06AC" w:rsidTr="003B1912">
        <w:tc>
          <w:tcPr>
            <w:tcW w:w="4928" w:type="dxa"/>
            <w:shd w:val="clear" w:color="auto" w:fill="auto"/>
          </w:tcPr>
          <w:p w:rsidR="00FC06AC" w:rsidRDefault="00AB6997" w:rsidP="00C774E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Бережное отношение к ресурсам для обогрева жилища</w:t>
            </w:r>
          </w:p>
          <w:p w:rsidR="00FC06AC" w:rsidRDefault="00FC06AC" w:rsidP="00C774E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562" w:type="dxa"/>
            <w:shd w:val="clear" w:color="auto" w:fill="auto"/>
          </w:tcPr>
          <w:p w:rsidR="00FC06AC" w:rsidRDefault="00AB6997" w:rsidP="00C774E4">
            <w:pPr>
              <w:pStyle w:val="ad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Использование устройств для экономии и рационального распределения тепла на бытовом тепловом оборудовании</w:t>
            </w:r>
          </w:p>
          <w:p w:rsidR="00FC06AC" w:rsidRDefault="00AB6997" w:rsidP="00C774E4">
            <w:pPr>
              <w:pStyle w:val="ad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Утепление жилища со старыми конструкциями или замена новыми конструкциями, сохраняющими тепло и одновременно снижающих уровень шума</w:t>
            </w:r>
          </w:p>
          <w:p w:rsidR="00FC06AC" w:rsidRDefault="00AB6997" w:rsidP="00C774E4">
            <w:pPr>
              <w:pStyle w:val="ad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Поддержание температуры в помещение на уровне 18 градусов </w:t>
            </w: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(при появлении дискомфорта лучше утепляться дополнительной одеждой)</w:t>
            </w:r>
          </w:p>
          <w:p w:rsidR="00FC06AC" w:rsidRDefault="00AB6997" w:rsidP="00C774E4">
            <w:pPr>
              <w:pStyle w:val="ad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При перегреве помещений:</w:t>
            </w:r>
          </w:p>
          <w:p w:rsidR="00FC06AC" w:rsidRDefault="00AB6997" w:rsidP="00C774E4">
            <w:pPr>
              <w:pStyle w:val="ad"/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- усиливается размножение болезнетворных микроорганизмов, пересушивается воздух;</w:t>
            </w:r>
          </w:p>
          <w:p w:rsidR="00FC06AC" w:rsidRDefault="00AB6997" w:rsidP="00C774E4">
            <w:pPr>
              <w:pStyle w:val="ad"/>
              <w:tabs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- усиливается проникновение в жилище озона и частиц фракции РМ10 </w:t>
            </w:r>
          </w:p>
        </w:tc>
      </w:tr>
      <w:tr w:rsidR="00FC06AC" w:rsidTr="003B1912">
        <w:tc>
          <w:tcPr>
            <w:tcW w:w="4928" w:type="dxa"/>
            <w:shd w:val="clear" w:color="auto" w:fill="auto"/>
          </w:tcPr>
          <w:p w:rsidR="00FC06AC" w:rsidRDefault="00AB6997" w:rsidP="00C774E4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аппарат достижения эффективности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показателя ЦУР 7.2.1. 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области продвижения проекта здоровые города и поселки</w:t>
            </w:r>
          </w:p>
        </w:tc>
        <w:tc>
          <w:tcPr>
            <w:tcW w:w="5562" w:type="dxa"/>
            <w:shd w:val="clear" w:color="auto" w:fill="auto"/>
          </w:tcPr>
          <w:p w:rsidR="00FC06AC" w:rsidRDefault="00AB6997" w:rsidP="00C774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снижение смертности детей в возрасте до 1 года;</w:t>
            </w:r>
          </w:p>
          <w:p w:rsidR="00FC06AC" w:rsidRDefault="00AB6997" w:rsidP="00C774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 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увеличения уровня газификации жилого фонда;</w:t>
            </w:r>
          </w:p>
          <w:p w:rsidR="00FC06AC" w:rsidRDefault="00AB6997" w:rsidP="00C774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- снижение уровня электромагнитного излучения в пределах селитебных зон;</w:t>
            </w:r>
          </w:p>
          <w:p w:rsidR="00FC06AC" w:rsidRDefault="00AB6997" w:rsidP="00C774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- увеличение о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хвата жилого фонда капитальным ремонтом с </w:t>
            </w:r>
            <w:r>
              <w:rPr>
                <w:rFonts w:ascii="Times New Roman" w:hAnsi="Times New Roman"/>
                <w:sz w:val="30"/>
                <w:szCs w:val="30"/>
              </w:rPr>
              <w:t>тепловой модернизацией;</w:t>
            </w:r>
          </w:p>
          <w:p w:rsidR="00FC06AC" w:rsidRDefault="00AB6997" w:rsidP="00C774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увеличение объема реализации электроэнергии;</w:t>
            </w:r>
          </w:p>
          <w:p w:rsidR="00FC06AC" w:rsidRDefault="00AB6997" w:rsidP="00C774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- </w:t>
            </w:r>
            <w:r>
              <w:rPr>
                <w:rFonts w:ascii="Times New Roman" w:hAnsi="Times New Roman"/>
                <w:sz w:val="30"/>
                <w:szCs w:val="30"/>
              </w:rPr>
              <w:t>увеличения доли жилого фонда, снабжаемого от солнечных батарей.</w:t>
            </w:r>
          </w:p>
        </w:tc>
      </w:tr>
    </w:tbl>
    <w:p w:rsidR="00FC06AC" w:rsidRDefault="00FC06AC" w:rsidP="00C774E4">
      <w:pPr>
        <w:ind w:firstLine="709"/>
        <w:sectPr w:rsidR="00FC06AC" w:rsidSect="003B1912">
          <w:pgSz w:w="11906" w:h="16838"/>
          <w:pgMar w:top="1134" w:right="851" w:bottom="1134" w:left="1701" w:header="567" w:footer="0" w:gutter="0"/>
          <w:pgNumType w:start="13"/>
          <w:cols w:space="720"/>
          <w:formProt w:val="0"/>
          <w:docGrid w:linePitch="360" w:charSpace="8192"/>
        </w:sectPr>
      </w:pPr>
    </w:p>
    <w:p w:rsidR="00FC06AC" w:rsidRDefault="00AB6997" w:rsidP="00C774E4">
      <w:pPr>
        <w:pStyle w:val="Default"/>
        <w:ind w:firstLine="709"/>
        <w:rPr>
          <w:color w:val="00000A"/>
          <w:sz w:val="30"/>
          <w:szCs w:val="30"/>
        </w:rPr>
      </w:pPr>
      <w:r>
        <w:rPr>
          <w:color w:val="00000A"/>
          <w:sz w:val="30"/>
          <w:szCs w:val="30"/>
        </w:rPr>
        <w:lastRenderedPageBreak/>
        <w:t>ЛИТЕРАТУРА:</w:t>
      </w:r>
    </w:p>
    <w:p w:rsidR="00FC06AC" w:rsidRDefault="00FC06AC" w:rsidP="00C774E4">
      <w:pPr>
        <w:pStyle w:val="Default"/>
        <w:ind w:firstLine="709"/>
        <w:rPr>
          <w:color w:val="00000A"/>
          <w:sz w:val="30"/>
          <w:szCs w:val="30"/>
        </w:rPr>
      </w:pPr>
    </w:p>
    <w:p w:rsidR="00FC06AC" w:rsidRDefault="00AB6997" w:rsidP="00C774E4">
      <w:pPr>
        <w:pStyle w:val="Default"/>
        <w:ind w:firstLine="709"/>
        <w:jc w:val="both"/>
        <w:rPr>
          <w:rFonts w:eastAsia="TimesNewRomanPSMT"/>
        </w:rPr>
      </w:pPr>
      <w:r>
        <w:rPr>
          <w:color w:val="00000A"/>
        </w:rPr>
        <w:t xml:space="preserve">     </w:t>
      </w:r>
      <w:r>
        <w:rPr>
          <w:rFonts w:eastAsia="TimesNewRomanPSMT"/>
          <w:bCs/>
        </w:rPr>
        <w:t xml:space="preserve"> Глоссарий терминов по вопросам укрепления здоровья. </w:t>
      </w:r>
      <w:r>
        <w:t>Всемирная организация здравоохранения</w:t>
      </w:r>
      <w:r>
        <w:rPr>
          <w:rFonts w:eastAsia="TimesNewRomanPSMT"/>
        </w:rPr>
        <w:t xml:space="preserve">,1998 </w:t>
      </w:r>
      <w:r>
        <w:t>г</w:t>
      </w:r>
      <w:r>
        <w:rPr>
          <w:rFonts w:eastAsia="TimesNewRomanPSMT"/>
        </w:rPr>
        <w:t>. WHO/HPR/HEP/98.1</w:t>
      </w:r>
    </w:p>
    <w:p w:rsidR="00FC06AC" w:rsidRDefault="00AB6997" w:rsidP="00C77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ГОСТ 23337-2014 «Шум. Методы измерения шума на селитебной территории и в помещениях жилых и общественных зданий»;</w:t>
      </w:r>
    </w:p>
    <w:p w:rsidR="00FC06AC" w:rsidRDefault="00AB6997" w:rsidP="00C77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ГОСТ 31191.2-2004 (ИСО 2631-22003) «Измерение общей вибрации и оценка её воздействия на человека. Часть 2. Вибрация внутри зданий».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политика и проблема хронических неинфекционных болезней (О.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пер. с англ. А. В. Концевая и др. под ред. П. А. Воробьева и др.- М. Весь мир. 2008. – 187 с.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NewRomanPSMT" w:hAnsi="Times New Roman" w:cs="Times New Roman"/>
          <w:sz w:val="24"/>
          <w:szCs w:val="24"/>
        </w:rPr>
        <w:t>Государственная программа” Здоровье народа и демографическая безопасность Республики Беларусь “на 2016 – 2020 годы, утвержденная Постановлением Совета Министров Республики Беларусь 14.03.2016 № 200</w:t>
      </w:r>
    </w:p>
    <w:p w:rsidR="00FC06AC" w:rsidRDefault="00AB6997" w:rsidP="00C774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Доклад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ООН</w:t>
      </w:r>
      <w:r>
        <w:rPr>
          <w:rFonts w:ascii="Times New Roman" w:hAnsi="Times New Roman" w:cs="Times New Roman"/>
          <w:sz w:val="24"/>
          <w:szCs w:val="24"/>
        </w:rPr>
        <w:t xml:space="preserve"> о Целях в области устойчивого развития / 2017 г. - 64 с.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Доклад о ситуации в области </w:t>
      </w:r>
      <w:r>
        <w:rPr>
          <w:rFonts w:ascii="Times New Roman" w:hAnsi="Times New Roman" w:cs="Times New Roman"/>
          <w:sz w:val="24"/>
          <w:szCs w:val="24"/>
        </w:rPr>
        <w:t xml:space="preserve">неинфекционных заболеваний в мире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2014 год. </w:t>
      </w:r>
      <w:r>
        <w:rPr>
          <w:rFonts w:ascii="Times New Roman" w:hAnsi="Times New Roman" w:cs="Times New Roman"/>
          <w:iCs/>
          <w:sz w:val="24"/>
          <w:szCs w:val="24"/>
        </w:rPr>
        <w:t>“Достижение девяти глобальных целей по НИЗ, общая ответственность” Всемирная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организация здравоохранения, 2014 г. 16 с.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Здоровье-21. Основы политики достижения здоровья для всех в Европейском регионе ВОЗ: Европ</w:t>
      </w:r>
      <w:proofErr w:type="gramStart"/>
      <w:r>
        <w:rPr>
          <w:rFonts w:ascii="Times New Roman" w:hAnsi="Times New Roman" w:cs="Times New Roman"/>
          <w:sz w:val="24"/>
          <w:szCs w:val="24"/>
        </w:rPr>
        <w:t>. сер</w:t>
      </w:r>
      <w:proofErr w:type="gramEnd"/>
      <w:r>
        <w:rPr>
          <w:rFonts w:ascii="Times New Roman" w:hAnsi="Times New Roman" w:cs="Times New Roman"/>
          <w:sz w:val="24"/>
          <w:szCs w:val="24"/>
        </w:rPr>
        <w:t>. по достижению здоровья для всех, №6 – Копенгаген: Европ. регион. бюро ВОЗ. 1999. – С. 75.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Здоровье-2020: основы европейской политики и стратегия для XXI 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Marmorvej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 DK-2100 </w:t>
      </w:r>
      <w:proofErr w:type="spellStart"/>
      <w:r>
        <w:rPr>
          <w:rFonts w:ascii="Times New Roman" w:hAnsi="Times New Roman" w:cs="Times New Roman"/>
          <w:sz w:val="24"/>
          <w:szCs w:val="24"/>
        </w:rPr>
        <w:t>Copenhagen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Ø,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Всемирная организация здравоохранения, 2013 г. с.232.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Здравоохранение </w:t>
      </w:r>
      <w:r>
        <w:rPr>
          <w:rFonts w:ascii="Times New Roman" w:hAnsi="Times New Roman" w:cs="Times New Roman"/>
          <w:sz w:val="24"/>
          <w:szCs w:val="24"/>
        </w:rPr>
        <w:t>в Республике Беларусь: офиц. стат. сб. за 2015, 2016, 2017, 2018 гг. — Минск: ГУ РНМБ.</w:t>
      </w:r>
    </w:p>
    <w:p w:rsidR="00FC06AC" w:rsidRDefault="00AB6997" w:rsidP="00C774E4">
      <w:pPr>
        <w:spacing w:after="0" w:line="240" w:lineRule="auto"/>
        <w:ind w:firstLine="709"/>
        <w:jc w:val="both"/>
        <w:rPr>
          <w:color w:val="00000A"/>
          <w:sz w:val="30"/>
          <w:szCs w:val="30"/>
        </w:rPr>
      </w:pPr>
      <w:r>
        <w:rPr>
          <w:rFonts w:ascii="Times New Roman" w:eastAsia="Latinskij-Regular" w:hAnsi="Times New Roman" w:cs="Times New Roman"/>
          <w:sz w:val="24"/>
          <w:szCs w:val="24"/>
        </w:rPr>
        <w:t xml:space="preserve">      Закон Республики Беларусь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7 января 2012 г. N 340-З «О санитарно-эпидемиологическом благополучии» </w:t>
      </w:r>
      <w:r>
        <w:rPr>
          <w:rFonts w:ascii="Times New Roman" w:hAnsi="Times New Roman" w:cs="Times New Roman"/>
          <w:sz w:val="24"/>
          <w:szCs w:val="24"/>
        </w:rPr>
        <w:t xml:space="preserve">(в ред. Законов Республики Беларусь от 05.01.2016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N 355-З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30.06.2016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N 387-З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Интеграция служб медико-санитарной помощи: доклад исследовательской группы ВОЗ. Серия технических докладов ВОЗ №861. – 122 с. </w:t>
      </w:r>
    </w:p>
    <w:p w:rsidR="00FC06AC" w:rsidRDefault="00AB6997" w:rsidP="00C774E4">
      <w:pPr>
        <w:pStyle w:val="Default"/>
        <w:ind w:firstLine="709"/>
        <w:jc w:val="both"/>
        <w:rPr>
          <w:color w:val="00000A"/>
          <w:sz w:val="30"/>
          <w:szCs w:val="30"/>
        </w:rPr>
      </w:pPr>
      <w:r>
        <w:t xml:space="preserve">      Исследование ГББ-2013: Глобальное бремя болезней, травм и факторов риска. </w:t>
      </w:r>
      <w:r>
        <w:rPr>
          <w:bCs/>
        </w:rPr>
        <w:t xml:space="preserve">Протокол </w:t>
      </w:r>
      <w:r>
        <w:t>24 июля 2013 г. / Вашингтонский университет. Институт по измерению показателей здоровья и оценке состояния здоровья. – 2013 г.-   с. 61.</w:t>
      </w:r>
    </w:p>
    <w:p w:rsidR="00FC06AC" w:rsidRDefault="00AB6997" w:rsidP="00C774E4">
      <w:pPr>
        <w:pStyle w:val="Default"/>
        <w:ind w:firstLine="709"/>
        <w:jc w:val="both"/>
        <w:rPr>
          <w:color w:val="00000A"/>
        </w:rPr>
      </w:pPr>
      <w:r>
        <w:rPr>
          <w:color w:val="00000A"/>
        </w:rPr>
        <w:t xml:space="preserve">      Коалиция партнеров по вопросам укрепления потенциала и услуг общественного здравоохранения в Европе. Отчет ВОЗ о совещании экспертов, Копенгаген, Дания, 30-31 января 2017 г. – 26 с.</w:t>
      </w:r>
    </w:p>
    <w:p w:rsidR="00FC06AC" w:rsidRDefault="00AB6997" w:rsidP="00C774E4">
      <w:pPr>
        <w:pStyle w:val="Default"/>
        <w:ind w:firstLine="709"/>
        <w:jc w:val="both"/>
        <w:rPr>
          <w:color w:val="00000A"/>
          <w:sz w:val="30"/>
          <w:szCs w:val="30"/>
        </w:rPr>
      </w:pPr>
      <w:r>
        <w:t xml:space="preserve">      Комплексный обзор статистического отдела ООН /Эл, ресурс </w:t>
      </w:r>
      <w:hyperlink r:id="rId15">
        <w:r>
          <w:rPr>
            <w:color w:val="00000A"/>
          </w:rPr>
          <w:t>https://unstats.un.org/wiki/pages/viewpage.action?pageId=4938203030</w:t>
        </w:r>
      </w:hyperlink>
      <w:r>
        <w:t xml:space="preserve">. </w:t>
      </w:r>
    </w:p>
    <w:p w:rsidR="00FC06AC" w:rsidRDefault="00AB6997" w:rsidP="00C774E4">
      <w:pPr>
        <w:pStyle w:val="Default"/>
        <w:ind w:firstLine="709"/>
        <w:jc w:val="both"/>
        <w:rPr>
          <w:color w:val="00000A"/>
          <w:sz w:val="30"/>
          <w:szCs w:val="30"/>
        </w:rPr>
      </w:pPr>
      <w:r>
        <w:t xml:space="preserve">       Мировая статистика здравоохранения, 2017 года: мониторинг показателей здоровья в отношении Целей устойчивого развития /</w:t>
      </w:r>
      <w:r>
        <w:rPr>
          <w:lang w:val="en-US"/>
        </w:rPr>
        <w:t>World</w:t>
      </w:r>
      <w:r>
        <w:t xml:space="preserve"> </w:t>
      </w:r>
      <w:r>
        <w:rPr>
          <w:lang w:val="en-US"/>
        </w:rPr>
        <w:t>health</w:t>
      </w:r>
      <w:r>
        <w:t xml:space="preserve"> </w:t>
      </w:r>
      <w:r>
        <w:rPr>
          <w:lang w:val="en-US"/>
        </w:rPr>
        <w:t>statistics</w:t>
      </w:r>
      <w:r>
        <w:t xml:space="preserve"> 2017 </w:t>
      </w:r>
      <w:r>
        <w:rPr>
          <w:lang w:val="en-US"/>
        </w:rPr>
        <w:t>monitoring</w:t>
      </w:r>
      <w:r>
        <w:t xml:space="preserve"> </w:t>
      </w:r>
      <w:proofErr w:type="spellStart"/>
      <w:r>
        <w:t>health</w:t>
      </w:r>
      <w:proofErr w:type="spellEnd"/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SDGs</w:t>
      </w:r>
      <w:r>
        <w:t xml:space="preserve">, </w:t>
      </w:r>
      <w:r>
        <w:rPr>
          <w:lang w:val="en-US"/>
        </w:rPr>
        <w:t>Sustainable</w:t>
      </w:r>
      <w:r>
        <w:t xml:space="preserve"> </w:t>
      </w:r>
      <w:r>
        <w:rPr>
          <w:lang w:val="en-US"/>
        </w:rPr>
        <w:t>Development</w:t>
      </w:r>
      <w:r>
        <w:t xml:space="preserve"> </w:t>
      </w:r>
      <w:r>
        <w:rPr>
          <w:lang w:val="en-US"/>
        </w:rPr>
        <w:t>Goals</w:t>
      </w:r>
      <w:proofErr w:type="gramStart"/>
      <w:r>
        <w:t>/,  Женева</w:t>
      </w:r>
      <w:proofErr w:type="gramEnd"/>
      <w:r>
        <w:t xml:space="preserve">, ВОЗ. – 2018. - с.101 </w:t>
      </w:r>
    </w:p>
    <w:p w:rsidR="00FC06AC" w:rsidRDefault="00AB6997" w:rsidP="00C77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Национальная стратегия устойчивого социально-экономического развития Республики Беларусь на период до 2030 года / протокол заседания Президиума Совета Министров Республики Беларусь от 2 мая 2017 г. №10 Минск </w:t>
      </w:r>
      <w:proofErr w:type="gramStart"/>
      <w:r>
        <w:rPr>
          <w:rFonts w:ascii="Times New Roman" w:hAnsi="Times New Roman" w:cs="Times New Roman"/>
          <w:sz w:val="24"/>
          <w:szCs w:val="24"/>
        </w:rPr>
        <w:t>2015 ,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143 с.</w:t>
      </w:r>
    </w:p>
    <w:p w:rsidR="00FC06AC" w:rsidRDefault="00AB6997" w:rsidP="00C774E4">
      <w:pPr>
        <w:pStyle w:val="Default"/>
        <w:ind w:firstLine="709"/>
        <w:rPr>
          <w:color w:val="00000A"/>
          <w:sz w:val="30"/>
          <w:szCs w:val="30"/>
        </w:rPr>
      </w:pPr>
      <w:r>
        <w:t xml:space="preserve">       Национальный форум по устойчивому развитию «В устойчивое будущее – вместе!», Минск, 24 января 2019 года. Итоговый документ. – 10 с.</w:t>
      </w:r>
    </w:p>
    <w:p w:rsidR="00FC06AC" w:rsidRDefault="00AB6997" w:rsidP="00C774E4">
      <w:pPr>
        <w:widowControl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</w:pPr>
      <w:r>
        <w:rPr>
          <w:rFonts w:ascii="Times New Roman" w:eastAsia="ArialMT" w:hAnsi="Times New Roman" w:cs="Times New Roman"/>
          <w:bCs/>
          <w:sz w:val="24"/>
          <w:szCs w:val="24"/>
          <w:lang w:eastAsia="be-BY"/>
        </w:rPr>
        <w:t xml:space="preserve">       О методическом совете по мониторингу и оценке устойчивости развития. </w:t>
      </w:r>
      <w:r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  <w:t xml:space="preserve">Приказ Министерства здравоохранения Республики </w:t>
      </w:r>
      <w:proofErr w:type="gramStart"/>
      <w:r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  <w:t>Беларусь  №</w:t>
      </w:r>
      <w:proofErr w:type="gramEnd"/>
      <w:r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  <w:t>1332 от 21.11.2017 г.</w:t>
      </w:r>
    </w:p>
    <w:p w:rsidR="00FC06AC" w:rsidRDefault="00AB6997" w:rsidP="00C774E4">
      <w:pPr>
        <w:widowControl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</w:pPr>
      <w:r>
        <w:rPr>
          <w:rFonts w:ascii="Times New Roman" w:eastAsia="ArialMT" w:hAnsi="Times New Roman" w:cs="Times New Roman"/>
          <w:b/>
          <w:bCs/>
          <w:sz w:val="24"/>
          <w:szCs w:val="24"/>
          <w:lang w:eastAsia="be-BY"/>
        </w:rPr>
        <w:t xml:space="preserve">       </w:t>
      </w:r>
      <w:r>
        <w:rPr>
          <w:rFonts w:ascii="Times New Roman" w:eastAsia="ArialMT" w:hAnsi="Times New Roman" w:cs="Times New Roman"/>
          <w:bCs/>
          <w:sz w:val="24"/>
          <w:szCs w:val="24"/>
          <w:lang w:eastAsia="be-BY"/>
        </w:rPr>
        <w:t xml:space="preserve">О показателях и индикаторах Целей устойчивого развития. </w:t>
      </w:r>
      <w:r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  <w:t xml:space="preserve">Приказ Министерства здравоохранения Республики </w:t>
      </w:r>
      <w:proofErr w:type="gramStart"/>
      <w:r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  <w:t>Беларусь  №</w:t>
      </w:r>
      <w:proofErr w:type="gramEnd"/>
      <w:r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  <w:t xml:space="preserve">1177 от 15.11.2018 г. </w:t>
      </w:r>
    </w:p>
    <w:p w:rsidR="00FC06AC" w:rsidRDefault="00AB6997" w:rsidP="00C774E4">
      <w:pPr>
        <w:widowControl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</w:pPr>
      <w:r>
        <w:rPr>
          <w:rFonts w:ascii="Times New Roman" w:eastAsia="ArialMT" w:hAnsi="Times New Roman" w:cs="Times New Roman"/>
          <w:bCs/>
          <w:sz w:val="24"/>
          <w:szCs w:val="24"/>
          <w:lang w:eastAsia="be-BY"/>
        </w:rPr>
        <w:t xml:space="preserve">       О системе работы органов и учреждений, осуществляющих государственный санитарный надзор, по реализации показателей Целей устойчивого развития. </w:t>
      </w:r>
      <w:r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  <w:t xml:space="preserve">Приказ Министерства здравоохранения Республики </w:t>
      </w:r>
      <w:proofErr w:type="gramStart"/>
      <w:r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  <w:t>Беларусь  №</w:t>
      </w:r>
      <w:proofErr w:type="gramEnd"/>
      <w:r>
        <w:rPr>
          <w:rFonts w:ascii="Times New Roman" w:eastAsia="ArialMT" w:hAnsi="Times New Roman" w:cs="Times New Roman"/>
          <w:bCs/>
          <w:iCs/>
          <w:sz w:val="24"/>
          <w:szCs w:val="24"/>
          <w:lang w:eastAsia="be-BY"/>
        </w:rPr>
        <w:t xml:space="preserve">1178 от 15.11.2018 г.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Об утверждении примерного Перечня основных индикаторов здравоохранения и здоровья населения и методик их расчета. Приказ Министерства здравоохранения Республики Беларусь № 363 от 25 марта 2019 года.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служб гигиены окружающей среды: второе консультативное совещание по службам гигиены окружающей среды, Вильнюс, 28-30 ноябрь 1994 г. / Евр. регионал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. бюро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ВОЗ. – 1994, С 2–14.</w:t>
      </w:r>
    </w:p>
    <w:p w:rsidR="00FC06AC" w:rsidRDefault="00AB6997" w:rsidP="00C77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действий по профилактике и борьбе с неинфекционными заболеваниями в Европейском регионе ВОЗ. Европейский региональный комитет ВОЗ </w:t>
      </w:r>
      <w:r>
        <w:rPr>
          <w:rFonts w:ascii="Times New Roman" w:hAnsi="Times New Roman" w:cs="Times New Roman"/>
          <w:sz w:val="24"/>
          <w:szCs w:val="24"/>
        </w:rPr>
        <w:t xml:space="preserve">EUR/RC66/11. </w:t>
      </w:r>
      <w:r>
        <w:rPr>
          <w:rFonts w:ascii="Times New Roman" w:eastAsia="ArialMT" w:hAnsi="Times New Roman" w:cs="Times New Roman"/>
          <w:sz w:val="24"/>
          <w:szCs w:val="24"/>
        </w:rPr>
        <w:t xml:space="preserve">Шестьдесят шестая сессия </w:t>
      </w:r>
      <w:r>
        <w:rPr>
          <w:rFonts w:ascii="Times New Roman" w:hAnsi="Times New Roman" w:cs="Times New Roman"/>
          <w:sz w:val="24"/>
          <w:szCs w:val="24"/>
        </w:rPr>
        <w:t xml:space="preserve">+ EUR/RC66/Conf.Doc./7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Копенгаген, Дания, 12–15 сентября 2016 г. </w:t>
      </w:r>
      <w:r>
        <w:rPr>
          <w:rFonts w:ascii="Times New Roman" w:eastAsia="ArialMT" w:hAnsi="Times New Roman" w:cs="Times New Roman"/>
          <w:sz w:val="24"/>
          <w:szCs w:val="24"/>
        </w:rPr>
        <w:t>1 августа 2016 г.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План действий в поддержку использования фактических данных, информации и научных исследований при выработке политики в Европейском регионе ВОЗ / Европейский региональный комитет, Шестьдесят шестая сессия, Копенгаген, Дания, 12–15 сентября 2016 г. – Европейское региональное бюро ВОЗ,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UN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City</w:t>
      </w:r>
      <w:r>
        <w:rPr>
          <w:rFonts w:ascii="Times New Roman" w:eastAsia="Arial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MT" w:hAnsi="Times New Roman" w:cs="Times New Roman"/>
          <w:sz w:val="24"/>
          <w:szCs w:val="24"/>
          <w:lang w:val="en-US"/>
        </w:rPr>
        <w:t>Marmorvej</w:t>
      </w:r>
      <w:proofErr w:type="spellEnd"/>
      <w:r>
        <w:rPr>
          <w:rFonts w:ascii="Times New Roman" w:eastAsia="ArialMT" w:hAnsi="Times New Roman" w:cs="Times New Roman"/>
          <w:sz w:val="24"/>
          <w:szCs w:val="24"/>
        </w:rPr>
        <w:t xml:space="preserve"> 51,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DK</w:t>
      </w:r>
      <w:r>
        <w:rPr>
          <w:rFonts w:ascii="Times New Roman" w:eastAsia="ArialMT" w:hAnsi="Times New Roman" w:cs="Times New Roman"/>
          <w:sz w:val="24"/>
          <w:szCs w:val="24"/>
        </w:rPr>
        <w:t xml:space="preserve">-2100 </w:t>
      </w:r>
      <w:r>
        <w:rPr>
          <w:rFonts w:ascii="Times New Roman" w:eastAsia="ArialMT" w:hAnsi="Times New Roman" w:cs="Times New Roman"/>
          <w:sz w:val="24"/>
          <w:szCs w:val="24"/>
          <w:lang w:val="en-US"/>
        </w:rPr>
        <w:t>Copenhagen</w:t>
      </w:r>
      <w:r>
        <w:rPr>
          <w:rFonts w:ascii="Times New Roman" w:eastAsia="ArialMT" w:hAnsi="Times New Roman" w:cs="Times New Roman"/>
          <w:sz w:val="24"/>
          <w:szCs w:val="24"/>
        </w:rPr>
        <w:t xml:space="preserve"> Ø, </w:t>
      </w:r>
      <w:proofErr w:type="gramStart"/>
      <w:r>
        <w:rPr>
          <w:rFonts w:ascii="Times New Roman" w:eastAsia="ArialMT" w:hAnsi="Times New Roman" w:cs="Times New Roman"/>
          <w:sz w:val="24"/>
          <w:szCs w:val="24"/>
          <w:lang w:val="en-US"/>
        </w:rPr>
        <w:t>Denmark</w:t>
      </w:r>
      <w:r>
        <w:rPr>
          <w:rFonts w:ascii="Times New Roman" w:eastAsia="ArialMT" w:hAnsi="Times New Roman" w:cs="Times New Roman"/>
          <w:sz w:val="24"/>
          <w:szCs w:val="24"/>
        </w:rPr>
        <w:t xml:space="preserve">  24</w:t>
      </w:r>
      <w:proofErr w:type="gramEnd"/>
      <w:r>
        <w:rPr>
          <w:rFonts w:ascii="Times New Roman" w:eastAsia="ArialMT" w:hAnsi="Times New Roman" w:cs="Times New Roman"/>
          <w:sz w:val="24"/>
          <w:szCs w:val="24"/>
        </w:rPr>
        <w:t xml:space="preserve"> с.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INPro-CondLight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Повестка дня в области устойчивого развития на период до 2030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Генеральной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Ассамблеи  ООН - 25 сентября 2015 года (резолюция №70/1).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INPro-CondLight" w:hAnsi="Times New Roman" w:cs="Times New Roman"/>
          <w:sz w:val="24"/>
          <w:szCs w:val="24"/>
        </w:rPr>
        <w:t xml:space="preserve">       </w:t>
      </w:r>
      <w:r>
        <w:rPr>
          <w:rFonts w:ascii="Times New Roman" w:eastAsia="ArialMT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5(</w:t>
      </w:r>
      <w:r>
        <w:rPr>
          <w:rFonts w:ascii="Times New Roman" w:eastAsia="ArialMT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ArialMT" w:hAnsi="Times New Roman" w:cs="Times New Roman"/>
          <w:sz w:val="24"/>
          <w:szCs w:val="24"/>
        </w:rPr>
        <w:t xml:space="preserve">предварительной повестки дня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Здоровье-2020: Основы Европейской политики в поддержку действий всего государства и общества в интересах здоровья и благополучия Европейский региональный комитет </w:t>
      </w:r>
      <w:r>
        <w:rPr>
          <w:rFonts w:ascii="Times New Roman" w:hAnsi="Times New Roman" w:cs="Times New Roman"/>
          <w:sz w:val="24"/>
          <w:szCs w:val="24"/>
        </w:rPr>
        <w:t xml:space="preserve">EUR/RC62/9 </w:t>
      </w:r>
      <w:r>
        <w:rPr>
          <w:rFonts w:ascii="Times New Roman" w:eastAsia="ArialMT" w:hAnsi="Times New Roman" w:cs="Times New Roman"/>
          <w:sz w:val="24"/>
          <w:szCs w:val="24"/>
        </w:rPr>
        <w:t xml:space="preserve">Шестьдесят вторая сессия </w:t>
      </w:r>
      <w:r>
        <w:rPr>
          <w:rFonts w:ascii="Times New Roman" w:hAnsi="Times New Roman" w:cs="Times New Roman"/>
          <w:sz w:val="24"/>
          <w:szCs w:val="24"/>
        </w:rPr>
        <w:t xml:space="preserve">+ EUR/RC62/Conf.Doc./8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Мальта, 10–13 сентября 2012 г. </w:t>
      </w:r>
      <w:r>
        <w:rPr>
          <w:rFonts w:ascii="Times New Roman" w:eastAsia="ArialMT" w:hAnsi="Times New Roman" w:cs="Times New Roman"/>
          <w:sz w:val="24"/>
          <w:szCs w:val="24"/>
        </w:rPr>
        <w:t>5 июля 2012 г.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        Пункт 5(с) Предварительной повестки дня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действий по профилактике и борьбе с неинфекционными заболеваниями в Европейском регионе ВОЗ Европейский региональный комитет ВОЗ </w:t>
      </w:r>
      <w:r>
        <w:rPr>
          <w:rFonts w:ascii="Times New Roman" w:hAnsi="Times New Roman" w:cs="Times New Roman"/>
          <w:sz w:val="24"/>
          <w:szCs w:val="24"/>
        </w:rPr>
        <w:t xml:space="preserve">EUR/RC66/11 </w:t>
      </w:r>
      <w:r>
        <w:rPr>
          <w:rFonts w:ascii="Times New Roman" w:eastAsia="ArialMT" w:hAnsi="Times New Roman" w:cs="Times New Roman"/>
          <w:sz w:val="24"/>
          <w:szCs w:val="24"/>
        </w:rPr>
        <w:t xml:space="preserve">Шестьдесят шестая сессия </w:t>
      </w:r>
      <w:r>
        <w:rPr>
          <w:rFonts w:ascii="Times New Roman" w:hAnsi="Times New Roman" w:cs="Times New Roman"/>
          <w:sz w:val="24"/>
          <w:szCs w:val="24"/>
        </w:rPr>
        <w:t xml:space="preserve">+ EUR/RC66/Conf.Doc./7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Копенгаген, Дания, 12–15 сентября 2016 г. </w:t>
      </w:r>
      <w:r>
        <w:rPr>
          <w:rFonts w:ascii="Times New Roman" w:eastAsia="ArialMT" w:hAnsi="Times New Roman" w:cs="Times New Roman"/>
          <w:sz w:val="24"/>
          <w:szCs w:val="24"/>
        </w:rPr>
        <w:t>1 августа 2016 г.</w:t>
      </w:r>
    </w:p>
    <w:p w:rsidR="00FC06AC" w:rsidRDefault="00AB6997" w:rsidP="00C774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Распространенность факторов риска неинфекционных заболеваний в Республике Беларусь. </w:t>
      </w:r>
      <w:r>
        <w:rPr>
          <w:rStyle w:val="2"/>
          <w:rFonts w:ascii="Times New Roman" w:hAnsi="Times New Roman" w:cs="Times New Roman"/>
          <w:color w:val="333333"/>
          <w:sz w:val="24"/>
          <w:szCs w:val="24"/>
          <w:lang w:val="en-US"/>
        </w:rPr>
        <w:t>STEPS 2016 – 2017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WHO Regional Office for Europe.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UN City,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Marmorvej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51 DK-2100 Copenhagen Ø, Denmark.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Республика в цифрах и фактах. Национальный статистический комитет Республики Беларусь. </w:t>
      </w:r>
      <w:r>
        <w:rPr>
          <w:rFonts w:ascii="Times New Roman" w:eastAsia="ArialMT" w:hAnsi="Times New Roman" w:cs="Times New Roman"/>
          <w:sz w:val="24"/>
          <w:szCs w:val="24"/>
        </w:rPr>
        <w:t>Статистический справочник. Минск 2012 С.100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         Решение Респбликанского санитарно-эпидемиологитческого совета </w:t>
      </w:r>
      <w:r>
        <w:rPr>
          <w:rFonts w:ascii="Times New Roman" w:hAnsi="Times New Roman" w:cs="Times New Roman"/>
          <w:bCs/>
          <w:sz w:val="24"/>
          <w:szCs w:val="24"/>
        </w:rPr>
        <w:t>при Главном государственном  санитарном  враче   Республики  Беларусь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     № 3  от  30  марта 2018 г.</w:t>
      </w:r>
    </w:p>
    <w:tbl>
      <w:tblPr>
        <w:tblW w:w="19498" w:type="dxa"/>
        <w:tblLook w:val="01E0" w:firstRow="1" w:lastRow="1" w:firstColumn="1" w:lastColumn="1" w:noHBand="0" w:noVBand="0"/>
      </w:tblPr>
      <w:tblGrid>
        <w:gridCol w:w="14710"/>
        <w:gridCol w:w="4788"/>
      </w:tblGrid>
      <w:tr w:rsidR="00FC06AC">
        <w:tc>
          <w:tcPr>
            <w:tcW w:w="14709" w:type="dxa"/>
            <w:shd w:val="clear" w:color="auto" w:fill="auto"/>
          </w:tcPr>
          <w:p w:rsidR="00FC06AC" w:rsidRDefault="00AB6997" w:rsidP="00C774E4">
            <w:pPr>
              <w:spacing w:after="0" w:line="280" w:lineRule="exact"/>
              <w:ind w:firstLine="709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Style w:val="FontStyle11"/>
                <w:sz w:val="24"/>
                <w:szCs w:val="24"/>
              </w:rPr>
              <w:t>Республиканского санитарно-эпидемиологического совета при Главном</w:t>
            </w:r>
          </w:p>
          <w:p w:rsidR="00FC06AC" w:rsidRDefault="00AB6997" w:rsidP="00C774E4">
            <w:pPr>
              <w:spacing w:after="0" w:line="280" w:lineRule="exact"/>
              <w:ind w:firstLine="709"/>
              <w:jc w:val="both"/>
              <w:rPr>
                <w:rStyle w:val="FontStyle11"/>
                <w:sz w:val="24"/>
                <w:szCs w:val="24"/>
              </w:rPr>
            </w:pPr>
            <w:proofErr w:type="gramStart"/>
            <w:r>
              <w:rPr>
                <w:rStyle w:val="FontStyle11"/>
                <w:sz w:val="24"/>
                <w:szCs w:val="24"/>
              </w:rPr>
              <w:t>государственном</w:t>
            </w:r>
            <w:proofErr w:type="gramEnd"/>
            <w:r>
              <w:rPr>
                <w:rStyle w:val="FontStyle11"/>
                <w:sz w:val="24"/>
                <w:szCs w:val="24"/>
              </w:rPr>
              <w:t xml:space="preserve"> санитарном враче Республики Беларусь № 1 от 16 января 2019 г.</w:t>
            </w:r>
          </w:p>
          <w:p w:rsidR="00FC06AC" w:rsidRDefault="00AB6997" w:rsidP="00C774E4">
            <w:pPr>
              <w:spacing w:after="0" w:line="28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30"/>
                <w:szCs w:val="30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Республиканского санитарно-эпидемиологического совета при Главном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государственном санитарном враче Республики Беларусь № 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31.07.2019 г.  </w:t>
            </w:r>
          </w:p>
        </w:tc>
        <w:tc>
          <w:tcPr>
            <w:tcW w:w="4788" w:type="dxa"/>
            <w:shd w:val="clear" w:color="auto" w:fill="auto"/>
          </w:tcPr>
          <w:p w:rsidR="00FC06AC" w:rsidRDefault="00FC06AC" w:rsidP="00C774E4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6AC" w:rsidRDefault="00AB6997" w:rsidP="00C774E4">
      <w:pPr>
        <w:spacing w:after="0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DINPro-CondLight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Социальное положение и уровень жизни населения Республики Беларусь. Национальный статистический комитет Республики. </w:t>
      </w:r>
      <w:r>
        <w:rPr>
          <w:rFonts w:ascii="Times New Roman" w:eastAsia="ArialMT" w:hAnsi="Times New Roman" w:cs="Times New Roman"/>
          <w:sz w:val="24"/>
          <w:szCs w:val="24"/>
        </w:rPr>
        <w:t>Статистический сборник, Минск 2017 С.380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Стартовые позиции Беларуси по достижению Целей устойчивого развития. Сборник материалов проекта ПРООН «Поддержка деятельности Национального координатора по достижению Целей устойчивого развития и усиление роли Парламента в Республике Беларусь в достижении Целей устойчивого развития. </w:t>
      </w:r>
      <w:r>
        <w:rPr>
          <w:rFonts w:ascii="Times New Roman" w:hAnsi="Times New Roman" w:cs="Times New Roman"/>
          <w:bCs/>
          <w:sz w:val="24"/>
          <w:szCs w:val="24"/>
        </w:rPr>
        <w:t>/П</w:t>
      </w:r>
      <w:r>
        <w:rPr>
          <w:rFonts w:ascii="Times New Roman" w:hAnsi="Times New Roman" w:cs="Times New Roman"/>
          <w:sz w:val="24"/>
          <w:szCs w:val="24"/>
        </w:rPr>
        <w:t xml:space="preserve">од редакцией Национального координатора по достижению Целей устойчивого развития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/– Минск: РИФТУР ПРИНТ, 2016. - 131 с.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eastAsia="ArialMT" w:hAnsi="Times New Roman" w:cs="Times New Roman"/>
          <w:bCs/>
          <w:sz w:val="24"/>
          <w:szCs w:val="24"/>
          <w:lang w:eastAsia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ArialMT" w:hAnsi="Times New Roman" w:cs="Times New Roman"/>
          <w:bCs/>
          <w:sz w:val="24"/>
          <w:szCs w:val="24"/>
          <w:lang w:eastAsia="be-BY"/>
        </w:rPr>
        <w:t xml:space="preserve">Указ Президента Республики Беларусь от 25.05.2017 г. №181 «О Национальном координаторе по достижению Целей устойчивого развития» </w:t>
      </w:r>
    </w:p>
    <w:p w:rsidR="00FC06AC" w:rsidRDefault="00AB6997" w:rsidP="00C774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MT" w:hAnsi="Times New Roman" w:cs="Times New Roman"/>
          <w:bCs/>
          <w:sz w:val="24"/>
          <w:szCs w:val="24"/>
          <w:lang w:eastAsia="be-BY"/>
        </w:rPr>
        <w:t xml:space="preserve">          </w:t>
      </w:r>
      <w:r>
        <w:rPr>
          <w:rFonts w:ascii="Times New Roman" w:eastAsia="MyriadPro-Regular" w:hAnsi="Times New Roman" w:cs="Times New Roman"/>
          <w:bCs/>
          <w:sz w:val="24"/>
          <w:szCs w:val="24"/>
        </w:rPr>
        <w:t xml:space="preserve">Улучшение показателей по неинфекционным заболеваниям. Руководство по проведению оценки </w:t>
      </w:r>
      <w:r>
        <w:rPr>
          <w:rFonts w:ascii="Times New Roman" w:eastAsia="MyriadPro-Regular" w:hAnsi="Times New Roman" w:cs="Times New Roman"/>
          <w:sz w:val="24"/>
          <w:szCs w:val="24"/>
        </w:rPr>
        <w:t xml:space="preserve">WHO </w:t>
      </w:r>
      <w:proofErr w:type="spellStart"/>
      <w:r>
        <w:rPr>
          <w:rFonts w:ascii="Times New Roman" w:eastAsia="MyriadPro-Regular" w:hAnsi="Times New Roman" w:cs="Times New Roman"/>
          <w:sz w:val="24"/>
          <w:szCs w:val="24"/>
        </w:rPr>
        <w:t>Regional</w:t>
      </w:r>
      <w:proofErr w:type="spellEnd"/>
      <w:r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 w:cs="Times New Roman"/>
          <w:sz w:val="24"/>
          <w:szCs w:val="24"/>
        </w:rPr>
        <w:t>Offi</w:t>
      </w:r>
      <w:proofErr w:type="spellEnd"/>
      <w:r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 w:cs="Times New Roman"/>
          <w:sz w:val="24"/>
          <w:szCs w:val="24"/>
        </w:rPr>
        <w:t>Europe</w:t>
      </w:r>
      <w:proofErr w:type="spellEnd"/>
      <w:r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>
        <w:rPr>
          <w:rFonts w:ascii="Times New Roman" w:eastAsia="MyriadPro-Regular" w:hAnsi="Times New Roman" w:cs="Times New Roman"/>
          <w:sz w:val="24"/>
          <w:szCs w:val="24"/>
          <w:lang w:val="en-US"/>
        </w:rPr>
        <w:t>UN</w:t>
      </w:r>
      <w:r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>
        <w:rPr>
          <w:rFonts w:ascii="Times New Roman" w:eastAsia="MyriadPro-Regular" w:hAnsi="Times New Roman" w:cs="Times New Roman"/>
          <w:sz w:val="24"/>
          <w:szCs w:val="24"/>
          <w:lang w:val="en-US"/>
        </w:rPr>
        <w:t>City</w:t>
      </w:r>
      <w:r>
        <w:rPr>
          <w:rFonts w:ascii="Times New Roman" w:eastAsia="MyriadPro-Regular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yriadPro-Regular" w:hAnsi="Times New Roman" w:cs="Times New Roman"/>
          <w:sz w:val="24"/>
          <w:szCs w:val="24"/>
          <w:lang w:val="en-US"/>
        </w:rPr>
        <w:t>Marmorvej</w:t>
      </w:r>
      <w:proofErr w:type="spellEnd"/>
      <w:r>
        <w:rPr>
          <w:rFonts w:ascii="Times New Roman" w:eastAsia="MyriadPro-Regular" w:hAnsi="Times New Roman" w:cs="Times New Roman"/>
          <w:sz w:val="24"/>
          <w:szCs w:val="24"/>
        </w:rPr>
        <w:t xml:space="preserve"> 51 </w:t>
      </w:r>
      <w:r>
        <w:rPr>
          <w:rFonts w:ascii="Times New Roman" w:eastAsia="MyriadPro-Regular" w:hAnsi="Times New Roman" w:cs="Times New Roman"/>
          <w:sz w:val="24"/>
          <w:szCs w:val="24"/>
          <w:lang w:val="en-US"/>
        </w:rPr>
        <w:t>DK</w:t>
      </w:r>
      <w:r>
        <w:rPr>
          <w:rFonts w:ascii="Times New Roman" w:eastAsia="MyriadPro-Regular" w:hAnsi="Times New Roman" w:cs="Times New Roman"/>
          <w:sz w:val="24"/>
          <w:szCs w:val="24"/>
        </w:rPr>
        <w:t xml:space="preserve">-2100 </w:t>
      </w:r>
      <w:r>
        <w:rPr>
          <w:rFonts w:ascii="Times New Roman" w:eastAsia="MyriadPro-Regular" w:hAnsi="Times New Roman" w:cs="Times New Roman"/>
          <w:sz w:val="24"/>
          <w:szCs w:val="24"/>
          <w:lang w:val="en-US"/>
        </w:rPr>
        <w:t>Copenhagen</w:t>
      </w:r>
      <w:r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>
        <w:rPr>
          <w:rFonts w:ascii="Times New Roman" w:eastAsia="MyriadPro-Regular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MyriadPro-Regular" w:hAnsi="Times New Roman" w:cs="Times New Roman"/>
          <w:sz w:val="24"/>
          <w:szCs w:val="24"/>
        </w:rPr>
        <w:t xml:space="preserve">, </w:t>
      </w:r>
      <w:r>
        <w:rPr>
          <w:rFonts w:ascii="Times New Roman" w:eastAsia="MyriadPro-Regular" w:hAnsi="Times New Roman" w:cs="Times New Roman"/>
          <w:sz w:val="24"/>
          <w:szCs w:val="24"/>
          <w:lang w:val="en-US"/>
        </w:rPr>
        <w:t>Denmark</w:t>
      </w:r>
      <w:r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Всемирная организация здравоохранения, 2014 г. 53 с.</w:t>
      </w:r>
    </w:p>
    <w:p w:rsidR="00FC06AC" w:rsidRDefault="00AB6997" w:rsidP="00C774E4">
      <w:pPr>
        <w:spacing w:after="0" w:line="240" w:lineRule="auto"/>
        <w:ind w:firstLine="709"/>
        <w:jc w:val="both"/>
        <w:rPr>
          <w:color w:val="00000A"/>
          <w:sz w:val="30"/>
          <w:szCs w:val="3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ЦУР в Республике Беларусь. Отчет по результатам работы миссии MAPS «Интеграция, ускорение и поддержка политики» с 27 ноября по 5 декабря 2017 года. -  2018 г.  -  с 130.</w:t>
      </w:r>
    </w:p>
    <w:sectPr w:rsidR="00FC06AC">
      <w:headerReference w:type="default" r:id="rId16"/>
      <w:pgSz w:w="11906" w:h="16838"/>
      <w:pgMar w:top="1134" w:right="849" w:bottom="1134" w:left="851" w:header="56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97" w:rsidRDefault="00AB6997">
      <w:pPr>
        <w:spacing w:after="0" w:line="240" w:lineRule="auto"/>
      </w:pPr>
      <w:r>
        <w:separator/>
      </w:r>
    </w:p>
  </w:endnote>
  <w:endnote w:type="continuationSeparator" w:id="0">
    <w:p w:rsidR="00AB6997" w:rsidRDefault="00AB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Latinskij-Regular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DINPro-CondLight"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97" w:rsidRDefault="00AB6997">
      <w:pPr>
        <w:spacing w:after="0" w:line="240" w:lineRule="auto"/>
      </w:pPr>
      <w:r>
        <w:separator/>
      </w:r>
    </w:p>
  </w:footnote>
  <w:footnote w:type="continuationSeparator" w:id="0">
    <w:p w:rsidR="00AB6997" w:rsidRDefault="00AB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700626"/>
      <w:docPartObj>
        <w:docPartGallery w:val="Page Numbers (Top of Page)"/>
        <w:docPartUnique/>
      </w:docPartObj>
    </w:sdtPr>
    <w:sdtEndPr/>
    <w:sdtContent>
      <w:p w:rsidR="00AB6997" w:rsidRDefault="00AB6997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02A4B">
          <w:rPr>
            <w:noProof/>
          </w:rPr>
          <w:t>14</w:t>
        </w:r>
        <w:r>
          <w:fldChar w:fldCharType="end"/>
        </w:r>
      </w:p>
      <w:p w:rsidR="00AB6997" w:rsidRDefault="00402A4B">
        <w:pPr>
          <w:pStyle w:val="af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336950"/>
      <w:docPartObj>
        <w:docPartGallery w:val="Page Numbers (Top of Page)"/>
        <w:docPartUnique/>
      </w:docPartObj>
    </w:sdtPr>
    <w:sdtEndPr/>
    <w:sdtContent>
      <w:p w:rsidR="00AB6997" w:rsidRDefault="00AB6997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02A4B">
          <w:rPr>
            <w:noProof/>
          </w:rPr>
          <w:t>20</w:t>
        </w:r>
        <w:r>
          <w:fldChar w:fldCharType="end"/>
        </w:r>
      </w:p>
      <w:p w:rsidR="00AB6997" w:rsidRDefault="00402A4B">
        <w:pPr>
          <w:pStyle w:val="af2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149"/>
    <w:multiLevelType w:val="multilevel"/>
    <w:tmpl w:val="85FCACCC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4869E4"/>
    <w:multiLevelType w:val="multilevel"/>
    <w:tmpl w:val="4D8434A0"/>
    <w:lvl w:ilvl="0">
      <w:start w:val="1"/>
      <w:numFmt w:val="upperRoman"/>
      <w:lvlText w:val="%1."/>
      <w:lvlJc w:val="left"/>
      <w:pPr>
        <w:ind w:left="2394" w:hanging="9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CB365A"/>
    <w:multiLevelType w:val="multilevel"/>
    <w:tmpl w:val="AAC86ECE"/>
    <w:lvl w:ilvl="0">
      <w:start w:val="1"/>
      <w:numFmt w:val="decimal"/>
      <w:lvlText w:val="%1."/>
      <w:lvlJc w:val="left"/>
      <w:pPr>
        <w:ind w:left="1211" w:firstLine="0"/>
      </w:pPr>
    </w:lvl>
    <w:lvl w:ilvl="1">
      <w:start w:val="1"/>
      <w:numFmt w:val="lowerLetter"/>
      <w:lvlText w:val="%2."/>
      <w:lvlJc w:val="left"/>
      <w:pPr>
        <w:ind w:left="1931" w:firstLine="0"/>
      </w:pPr>
    </w:lvl>
    <w:lvl w:ilvl="2">
      <w:start w:val="1"/>
      <w:numFmt w:val="lowerRoman"/>
      <w:lvlText w:val="%3."/>
      <w:lvlJc w:val="right"/>
      <w:pPr>
        <w:ind w:left="2651" w:firstLine="0"/>
      </w:pPr>
    </w:lvl>
    <w:lvl w:ilvl="3">
      <w:start w:val="1"/>
      <w:numFmt w:val="decimal"/>
      <w:lvlText w:val="%4."/>
      <w:lvlJc w:val="left"/>
      <w:pPr>
        <w:ind w:left="3371" w:firstLine="0"/>
      </w:pPr>
    </w:lvl>
    <w:lvl w:ilvl="4">
      <w:start w:val="1"/>
      <w:numFmt w:val="lowerLetter"/>
      <w:lvlText w:val="%5."/>
      <w:lvlJc w:val="left"/>
      <w:pPr>
        <w:ind w:left="4091" w:firstLine="0"/>
      </w:pPr>
    </w:lvl>
    <w:lvl w:ilvl="5">
      <w:start w:val="1"/>
      <w:numFmt w:val="lowerRoman"/>
      <w:lvlText w:val="%6."/>
      <w:lvlJc w:val="right"/>
      <w:pPr>
        <w:ind w:left="4811" w:firstLine="0"/>
      </w:pPr>
    </w:lvl>
    <w:lvl w:ilvl="6">
      <w:start w:val="1"/>
      <w:numFmt w:val="decimal"/>
      <w:lvlText w:val="%7."/>
      <w:lvlJc w:val="left"/>
      <w:pPr>
        <w:ind w:left="5531" w:firstLine="0"/>
      </w:pPr>
    </w:lvl>
    <w:lvl w:ilvl="7">
      <w:start w:val="1"/>
      <w:numFmt w:val="lowerLetter"/>
      <w:lvlText w:val="%8."/>
      <w:lvlJc w:val="left"/>
      <w:pPr>
        <w:ind w:left="6251" w:firstLine="0"/>
      </w:pPr>
    </w:lvl>
    <w:lvl w:ilvl="8">
      <w:start w:val="1"/>
      <w:numFmt w:val="lowerRoman"/>
      <w:lvlText w:val="%9."/>
      <w:lvlJc w:val="right"/>
      <w:pPr>
        <w:ind w:left="6971" w:firstLine="0"/>
      </w:pPr>
    </w:lvl>
  </w:abstractNum>
  <w:abstractNum w:abstractNumId="3">
    <w:nsid w:val="2A792843"/>
    <w:multiLevelType w:val="multilevel"/>
    <w:tmpl w:val="964A4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011AFE"/>
    <w:multiLevelType w:val="multilevel"/>
    <w:tmpl w:val="57085B38"/>
    <w:lvl w:ilvl="0">
      <w:start w:val="1"/>
      <w:numFmt w:val="bullet"/>
      <w:lvlText w:val=""/>
      <w:lvlJc w:val="left"/>
      <w:pPr>
        <w:ind w:left="10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>
    <w:nsid w:val="49FB6B82"/>
    <w:multiLevelType w:val="multilevel"/>
    <w:tmpl w:val="45DC68B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257DA5"/>
    <w:multiLevelType w:val="multilevel"/>
    <w:tmpl w:val="0EE26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2872CBC"/>
    <w:multiLevelType w:val="multilevel"/>
    <w:tmpl w:val="E40EA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3D41A4B"/>
    <w:multiLevelType w:val="multilevel"/>
    <w:tmpl w:val="D7BE4E4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AC"/>
    <w:rsid w:val="00122E37"/>
    <w:rsid w:val="001805E7"/>
    <w:rsid w:val="002E1061"/>
    <w:rsid w:val="00317A83"/>
    <w:rsid w:val="00326C63"/>
    <w:rsid w:val="0035787C"/>
    <w:rsid w:val="003B1912"/>
    <w:rsid w:val="00402A4B"/>
    <w:rsid w:val="00507133"/>
    <w:rsid w:val="005A495E"/>
    <w:rsid w:val="00753DC1"/>
    <w:rsid w:val="00756461"/>
    <w:rsid w:val="008854C3"/>
    <w:rsid w:val="00896660"/>
    <w:rsid w:val="00A236B3"/>
    <w:rsid w:val="00A5679C"/>
    <w:rsid w:val="00AB6997"/>
    <w:rsid w:val="00B5594C"/>
    <w:rsid w:val="00B80A78"/>
    <w:rsid w:val="00BF504B"/>
    <w:rsid w:val="00C774E4"/>
    <w:rsid w:val="00D45382"/>
    <w:rsid w:val="00EA4466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53F5E-7A54-4ED0-9AAC-2BD2E53A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9">
    <w:name w:val="heading 9"/>
    <w:basedOn w:val="a"/>
    <w:next w:val="a"/>
    <w:link w:val="90"/>
    <w:qFormat/>
    <w:rsid w:val="007E0B16"/>
    <w:pPr>
      <w:keepNext/>
      <w:tabs>
        <w:tab w:val="left" w:pos="3711"/>
      </w:tabs>
      <w:spacing w:after="0" w:line="240" w:lineRule="auto"/>
      <w:ind w:left="3711" w:hanging="144"/>
      <w:jc w:val="center"/>
      <w:outlineLvl w:val="8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763A7"/>
    <w:rPr>
      <w:rFonts w:ascii="Tahoma" w:hAnsi="Tahoma" w:cs="Tahoma"/>
      <w:sz w:val="16"/>
      <w:szCs w:val="16"/>
    </w:rPr>
  </w:style>
  <w:style w:type="character" w:customStyle="1" w:styleId="a4">
    <w:name w:val="Текст Знак"/>
    <w:basedOn w:val="a0"/>
    <w:qFormat/>
    <w:rsid w:val="00466C8D"/>
    <w:rPr>
      <w:rFonts w:ascii="Courier New" w:eastAsia="SimSun" w:hAnsi="Courier New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67777F"/>
  </w:style>
  <w:style w:type="character" w:customStyle="1" w:styleId="a6">
    <w:name w:val="Нижний колонтитул Знак"/>
    <w:basedOn w:val="a0"/>
    <w:uiPriority w:val="99"/>
    <w:qFormat/>
    <w:rsid w:val="0067777F"/>
  </w:style>
  <w:style w:type="character" w:customStyle="1" w:styleId="a7">
    <w:name w:val="Основной текст Знак"/>
    <w:basedOn w:val="a0"/>
    <w:qFormat/>
    <w:rsid w:val="00331D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uiPriority w:val="1"/>
    <w:qFormat/>
    <w:locked/>
    <w:rsid w:val="00AB57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AB57B6"/>
    <w:rPr>
      <w:color w:val="1A49A2"/>
      <w:u w:val="single"/>
    </w:rPr>
  </w:style>
  <w:style w:type="character" w:customStyle="1" w:styleId="FontStyle11">
    <w:name w:val="Font Style11"/>
    <w:basedOn w:val="a0"/>
    <w:uiPriority w:val="99"/>
    <w:qFormat/>
    <w:rsid w:val="00AB57B6"/>
    <w:rPr>
      <w:rFonts w:ascii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"/>
    <w:basedOn w:val="a0"/>
    <w:qFormat/>
    <w:rsid w:val="00AB57B6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FFFFFF"/>
      <w:spacing w:val="-10"/>
      <w:w w:val="100"/>
      <w:sz w:val="88"/>
      <w:szCs w:val="88"/>
    </w:rPr>
  </w:style>
  <w:style w:type="character" w:customStyle="1" w:styleId="90">
    <w:name w:val="Заголовок 9 Знак"/>
    <w:basedOn w:val="a0"/>
    <w:link w:val="9"/>
    <w:qFormat/>
    <w:rsid w:val="007E0B16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331D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4252B0"/>
    <w:pPr>
      <w:ind w:left="720"/>
      <w:contextualSpacing/>
    </w:pPr>
  </w:style>
  <w:style w:type="paragraph" w:styleId="ae">
    <w:name w:val="Normal (Web)"/>
    <w:basedOn w:val="a"/>
    <w:uiPriority w:val="99"/>
    <w:unhideWhenUsed/>
    <w:qFormat/>
    <w:rsid w:val="00DD79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0112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9763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Plain Text"/>
    <w:basedOn w:val="a"/>
    <w:qFormat/>
    <w:rsid w:val="00466C8D"/>
    <w:pPr>
      <w:spacing w:after="0" w:line="240" w:lineRule="auto"/>
    </w:pPr>
    <w:rPr>
      <w:rFonts w:ascii="Courier New" w:eastAsia="SimSun" w:hAnsi="Courier New" w:cs="Times New Roman"/>
      <w:sz w:val="20"/>
      <w:szCs w:val="20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7777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67777F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uiPriority w:val="1"/>
    <w:qFormat/>
    <w:rsid w:val="00AB57B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C55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DADAD04C4B89E78D43126CC4EF0D1A8BBB1D48A38E1D1543F4597406BA9444949C185248E95E417BACD8E8EA20EFK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s://unstats.un.org/wiki/pages/viewpage.action?pageId=4938203030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consultantplus://offline/ref=DADAD04C4B89E78D43126CC4EF0D1A8BBB1D48A38E1D154EF6507206BA9444949C185248E95E417BACD8E8E326EFKEF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Всего</c:v>
                </c:pt>
              </c:strCache>
            </c:strRef>
          </c:tx>
          <c:spPr>
            <a:ln w="28440">
              <a:solidFill>
                <a:srgbClr val="4A7EBB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94</c:v>
                </c:pt>
                <c:pt idx="1">
                  <c:v>94</c:v>
                </c:pt>
                <c:pt idx="2">
                  <c:v>93.9</c:v>
                </c:pt>
                <c:pt idx="3">
                  <c:v>93.7</c:v>
                </c:pt>
                <c:pt idx="4">
                  <c:v>93.3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3DC-4DCD-B65F-F7EF97A399A4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городская местность</c:v>
                </c:pt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93.8</c:v>
                </c:pt>
                <c:pt idx="1">
                  <c:v>93.6</c:v>
                </c:pt>
                <c:pt idx="2">
                  <c:v>93.6</c:v>
                </c:pt>
                <c:pt idx="3">
                  <c:v>93.6</c:v>
                </c:pt>
                <c:pt idx="4">
                  <c:v>93.4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3DC-4DCD-B65F-F7EF97A399A4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сельская местность </c:v>
                </c:pt>
              </c:strCache>
            </c:strRef>
          </c:tx>
          <c:spPr>
            <a:ln w="28440">
              <a:solidFill>
                <a:srgbClr val="98B855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94.2</c:v>
                </c:pt>
                <c:pt idx="1">
                  <c:v>94.3</c:v>
                </c:pt>
                <c:pt idx="2">
                  <c:v>94.1</c:v>
                </c:pt>
                <c:pt idx="3">
                  <c:v>93.8</c:v>
                </c:pt>
                <c:pt idx="4">
                  <c:v>93.2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3DC-4DCD-B65F-F7EF97A399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>
              <a:noFill/>
            </a:ln>
          </c:spPr>
        </c:hiLowLines>
        <c:smooth val="0"/>
        <c:axId val="203555712"/>
        <c:axId val="203558456"/>
      </c:lineChart>
      <c:catAx>
        <c:axId val="20355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03558456"/>
        <c:crosses val="autoZero"/>
        <c:auto val="1"/>
        <c:lblAlgn val="ctr"/>
        <c:lblOffset val="100"/>
        <c:noMultiLvlLbl val="0"/>
      </c:catAx>
      <c:valAx>
        <c:axId val="203558456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03555712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Всего по типам местности</c:v>
                </c:pt>
              </c:strCache>
            </c:strRef>
          </c:tx>
          <c:spPr>
            <a:ln w="28440">
              <a:solidFill>
                <a:srgbClr val="4A7EBB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4.8</c:v>
                </c:pt>
                <c:pt idx="2">
                  <c:v>5</c:v>
                </c:pt>
                <c:pt idx="3">
                  <c:v>5.2</c:v>
                </c:pt>
                <c:pt idx="4">
                  <c:v>5.5</c:v>
                </c:pt>
                <c:pt idx="5">
                  <c:v>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E8A-40D1-A0D0-3C03D703AE07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городская местность</c:v>
                </c:pt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5.7</c:v>
                </c:pt>
                <c:pt idx="1">
                  <c:v>5.6</c:v>
                </c:pt>
                <c:pt idx="2">
                  <c:v>5.7</c:v>
                </c:pt>
                <c:pt idx="3">
                  <c:v>5.8</c:v>
                </c:pt>
                <c:pt idx="4">
                  <c:v>5.9</c:v>
                </c:pt>
                <c:pt idx="5">
                  <c:v>6.1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E8A-40D1-A0D0-3C03D703AE07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сельская местность</c:v>
                </c:pt>
              </c:strCache>
            </c:strRef>
          </c:tx>
          <c:spPr>
            <a:ln w="28440">
              <a:solidFill>
                <a:srgbClr val="98B855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3.6</c:v>
                </c:pt>
                <c:pt idx="1">
                  <c:v>4</c:v>
                </c:pt>
                <c:pt idx="2">
                  <c:v>4.3</c:v>
                </c:pt>
                <c:pt idx="3">
                  <c:v>4.7</c:v>
                </c:pt>
                <c:pt idx="4">
                  <c:v>5.0999999999999996</c:v>
                </c:pt>
                <c:pt idx="5">
                  <c:v>5.9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E8A-40D1-A0D0-3C03D703A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>
              <a:noFill/>
            </a:ln>
          </c:spPr>
        </c:hiLowLines>
        <c:smooth val="0"/>
        <c:axId val="203558064"/>
        <c:axId val="203560808"/>
      </c:lineChart>
      <c:catAx>
        <c:axId val="20355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03560808"/>
        <c:crosses val="autoZero"/>
        <c:auto val="1"/>
        <c:lblAlgn val="ctr"/>
        <c:lblOffset val="100"/>
        <c:noMultiLvlLbl val="0"/>
      </c:catAx>
      <c:valAx>
        <c:axId val="203560808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.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03558064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/>
      <c:overlay val="0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547B-AFA9-480D-9A13-5838E89D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19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Авлас И.Д.</cp:lastModifiedBy>
  <cp:revision>157</cp:revision>
  <cp:lastPrinted>2019-02-15T11:20:00Z</cp:lastPrinted>
  <dcterms:created xsi:type="dcterms:W3CDTF">2019-09-09T12:40:00Z</dcterms:created>
  <dcterms:modified xsi:type="dcterms:W3CDTF">2021-05-04T13:40:00Z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