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00000" w14:textId="77777777" w:rsidR="0045424B" w:rsidRDefault="0045424B">
      <w:pPr>
        <w:ind w:left="0" w:firstLine="709"/>
        <w:jc w:val="center"/>
        <w:outlineLvl w:val="0"/>
        <w:rPr>
          <w:rFonts w:ascii="Times New Roman" w:hAnsi="Times New Roman"/>
          <w:sz w:val="28"/>
        </w:rPr>
      </w:pPr>
    </w:p>
    <w:p w14:paraId="232E5979" w14:textId="0CEBAB2E" w:rsidR="00084AEA" w:rsidRDefault="00084AEA" w:rsidP="00084AEA">
      <w:pPr>
        <w:pStyle w:val="10"/>
        <w:rPr>
          <w:sz w:val="48"/>
        </w:rPr>
      </w:pPr>
    </w:p>
    <w:p w14:paraId="0023EA2F" w14:textId="4812C5DF" w:rsidR="00420A16" w:rsidRPr="00420A16" w:rsidRDefault="009422B7" w:rsidP="00420A16">
      <w:pPr>
        <w:pStyle w:val="af6"/>
        <w:spacing w:before="0" w:beforeAutospacing="0" w:after="0" w:afterAutospacing="0"/>
        <w:jc w:val="center"/>
        <w:rPr>
          <w:b/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  <w:u w:val="single"/>
        </w:rPr>
        <w:t xml:space="preserve">Перечень документов </w:t>
      </w:r>
      <w:r w:rsidR="00420A16" w:rsidRPr="00420A16">
        <w:rPr>
          <w:b/>
          <w:bCs/>
          <w:iCs/>
          <w:sz w:val="28"/>
          <w:szCs w:val="28"/>
          <w:u w:val="single"/>
        </w:rPr>
        <w:t>для продукции, впервые ввозимой на таможенную территорию государства – члена Евразийского экономического союза</w:t>
      </w:r>
    </w:p>
    <w:p w14:paraId="152BF643" w14:textId="6F466E4E" w:rsidR="00420A16" w:rsidRPr="00420A16" w:rsidRDefault="00420A16" w:rsidP="00420A16">
      <w:pPr>
        <w:pStyle w:val="af6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</w:p>
    <w:p w14:paraId="24AA3C56" w14:textId="181DF6BD" w:rsidR="00004268" w:rsidRPr="00004268" w:rsidRDefault="00004268" w:rsidP="00004268">
      <w:pPr>
        <w:pStyle w:val="af6"/>
        <w:numPr>
          <w:ilvl w:val="0"/>
          <w:numId w:val="6"/>
        </w:numPr>
        <w:spacing w:before="0" w:beforeAutospacing="0" w:after="0" w:afterAutospacing="0"/>
        <w:jc w:val="both"/>
        <w:rPr>
          <w:iCs/>
          <w:sz w:val="26"/>
          <w:szCs w:val="26"/>
        </w:rPr>
      </w:pPr>
      <w:r w:rsidRPr="00004268">
        <w:rPr>
          <w:iCs/>
          <w:sz w:val="26"/>
          <w:szCs w:val="26"/>
        </w:rPr>
        <w:t>заявление</w:t>
      </w:r>
      <w:r w:rsidR="00CD7872">
        <w:rPr>
          <w:bCs/>
          <w:iCs/>
          <w:sz w:val="26"/>
          <w:szCs w:val="26"/>
        </w:rPr>
        <w:t>;</w:t>
      </w:r>
    </w:p>
    <w:p w14:paraId="529321CF" w14:textId="343E48DF" w:rsidR="00420A16" w:rsidRPr="00004268" w:rsidRDefault="00420A16" w:rsidP="00004268">
      <w:pPr>
        <w:pStyle w:val="af6"/>
        <w:numPr>
          <w:ilvl w:val="0"/>
          <w:numId w:val="6"/>
        </w:numPr>
        <w:spacing w:before="0" w:beforeAutospacing="0" w:after="0" w:afterAutospacing="0"/>
        <w:jc w:val="both"/>
        <w:rPr>
          <w:iCs/>
          <w:sz w:val="26"/>
          <w:szCs w:val="26"/>
        </w:rPr>
      </w:pPr>
      <w:r w:rsidRPr="00004268">
        <w:rPr>
          <w:iCs/>
          <w:sz w:val="26"/>
          <w:szCs w:val="26"/>
        </w:rPr>
        <w:t>копии документов, в соответствии с которыми изготовлена продукция (технические условия, технологические инструкции, спецификации, рецептуры и (или) сведения о составе продукции и иные документы)</w:t>
      </w:r>
      <w:r w:rsidR="00CD7872">
        <w:rPr>
          <w:bCs/>
          <w:iCs/>
          <w:sz w:val="26"/>
          <w:szCs w:val="26"/>
        </w:rPr>
        <w:t>;</w:t>
      </w:r>
    </w:p>
    <w:p w14:paraId="7184E840" w14:textId="547E6B6D" w:rsidR="00420A16" w:rsidRPr="00004268" w:rsidRDefault="00420A16" w:rsidP="00004268">
      <w:pPr>
        <w:pStyle w:val="af6"/>
        <w:numPr>
          <w:ilvl w:val="0"/>
          <w:numId w:val="6"/>
        </w:numPr>
        <w:spacing w:before="0" w:beforeAutospacing="0" w:after="0" w:afterAutospacing="0"/>
        <w:jc w:val="both"/>
        <w:rPr>
          <w:iCs/>
          <w:sz w:val="26"/>
          <w:szCs w:val="26"/>
        </w:rPr>
      </w:pPr>
      <w:r w:rsidRPr="00004268">
        <w:rPr>
          <w:iCs/>
          <w:sz w:val="26"/>
          <w:szCs w:val="26"/>
        </w:rPr>
        <w:t>документ изготовителя по применению (эксплуатации, использованию) продукции (инструкция, руководство, регламент, рекомендации) или его копия</w:t>
      </w:r>
      <w:r w:rsidR="00CD7872">
        <w:rPr>
          <w:bCs/>
          <w:iCs/>
          <w:sz w:val="26"/>
          <w:szCs w:val="26"/>
        </w:rPr>
        <w:t>;</w:t>
      </w:r>
    </w:p>
    <w:p w14:paraId="12CEC83A" w14:textId="72B3B801" w:rsidR="00420A16" w:rsidRPr="00004268" w:rsidRDefault="00420A16" w:rsidP="00004268">
      <w:pPr>
        <w:pStyle w:val="af6"/>
        <w:numPr>
          <w:ilvl w:val="0"/>
          <w:numId w:val="6"/>
        </w:numPr>
        <w:spacing w:before="0" w:beforeAutospacing="0" w:after="0" w:afterAutospacing="0"/>
        <w:jc w:val="both"/>
        <w:rPr>
          <w:iCs/>
          <w:sz w:val="26"/>
          <w:szCs w:val="26"/>
        </w:rPr>
      </w:pPr>
      <w:r w:rsidRPr="00004268">
        <w:rPr>
          <w:iCs/>
          <w:sz w:val="26"/>
          <w:szCs w:val="26"/>
        </w:rPr>
        <w:t>копии этикеток (упаковки) на продукцию или их макеты</w:t>
      </w:r>
      <w:r w:rsidR="00CD7872">
        <w:rPr>
          <w:bCs/>
          <w:iCs/>
          <w:sz w:val="26"/>
          <w:szCs w:val="26"/>
        </w:rPr>
        <w:t>;</w:t>
      </w:r>
    </w:p>
    <w:p w14:paraId="21E41EFB" w14:textId="475486AD" w:rsidR="00420A16" w:rsidRPr="00004268" w:rsidRDefault="00420A16" w:rsidP="00004268">
      <w:pPr>
        <w:pStyle w:val="af6"/>
        <w:numPr>
          <w:ilvl w:val="0"/>
          <w:numId w:val="6"/>
        </w:numPr>
        <w:spacing w:before="0" w:beforeAutospacing="0" w:after="0" w:afterAutospacing="0"/>
        <w:jc w:val="both"/>
        <w:rPr>
          <w:iCs/>
          <w:sz w:val="26"/>
          <w:szCs w:val="26"/>
        </w:rPr>
      </w:pPr>
      <w:r w:rsidRPr="00004268">
        <w:rPr>
          <w:iCs/>
          <w:sz w:val="26"/>
          <w:szCs w:val="26"/>
        </w:rPr>
        <w:t>акт отбора образцов (проб) продукции</w:t>
      </w:r>
      <w:r w:rsidR="00CD7872">
        <w:rPr>
          <w:bCs/>
          <w:iCs/>
          <w:sz w:val="26"/>
          <w:szCs w:val="26"/>
        </w:rPr>
        <w:t>;</w:t>
      </w:r>
    </w:p>
    <w:p w14:paraId="478548B8" w14:textId="1B121A81" w:rsidR="00420A16" w:rsidRPr="00004268" w:rsidRDefault="00420A16" w:rsidP="00004268">
      <w:pPr>
        <w:pStyle w:val="af6"/>
        <w:numPr>
          <w:ilvl w:val="0"/>
          <w:numId w:val="6"/>
        </w:numPr>
        <w:spacing w:before="0" w:beforeAutospacing="0" w:after="0" w:afterAutospacing="0"/>
        <w:jc w:val="both"/>
        <w:rPr>
          <w:iCs/>
          <w:sz w:val="26"/>
          <w:szCs w:val="26"/>
        </w:rPr>
      </w:pPr>
      <w:r w:rsidRPr="00004268">
        <w:rPr>
          <w:iCs/>
          <w:sz w:val="26"/>
          <w:szCs w:val="26"/>
        </w:rPr>
        <w:t>протоколы исследований (испытаний) и измерений</w:t>
      </w:r>
      <w:r w:rsidR="00CD7872">
        <w:rPr>
          <w:bCs/>
          <w:iCs/>
          <w:sz w:val="26"/>
          <w:szCs w:val="26"/>
        </w:rPr>
        <w:t>;</w:t>
      </w:r>
    </w:p>
    <w:p w14:paraId="5F4383E6" w14:textId="1A475285" w:rsidR="00420A16" w:rsidRPr="00004268" w:rsidRDefault="00420A16" w:rsidP="00004268">
      <w:pPr>
        <w:pStyle w:val="af6"/>
        <w:numPr>
          <w:ilvl w:val="0"/>
          <w:numId w:val="6"/>
        </w:numPr>
        <w:spacing w:before="0" w:beforeAutospacing="0" w:after="0" w:afterAutospacing="0"/>
        <w:jc w:val="both"/>
        <w:rPr>
          <w:iCs/>
          <w:sz w:val="26"/>
          <w:szCs w:val="26"/>
        </w:rPr>
      </w:pPr>
      <w:r w:rsidRPr="00004268">
        <w:rPr>
          <w:iCs/>
          <w:sz w:val="26"/>
          <w:szCs w:val="26"/>
        </w:rPr>
        <w:t>копия документа, подтверждающего наличие у изготовителя внедренной системы менеджмента, обеспечивающей стабильный выпуск продукции, соответствующей требованиям технического регламента (письмо изготовителя, и (или) копия сертификата соответствия системы менеджмента, и (или) копия сертификата соответствия производства принципам GMP, и (или) копия сертификата о внедрении системы менеджмента безопасности пищевой продукции на основе международного стандарта ISO 22000, и (или) документы, подтверждающие, что изготовителем разработаны, внедрены и поддерживаются процедуры, основанные на принципах ХАССП, и (или) иные документы)</w:t>
      </w:r>
      <w:r w:rsidR="00CD7872">
        <w:rPr>
          <w:bCs/>
          <w:iCs/>
          <w:sz w:val="26"/>
          <w:szCs w:val="26"/>
        </w:rPr>
        <w:t>;</w:t>
      </w:r>
    </w:p>
    <w:p w14:paraId="3C27EC37" w14:textId="3D357156" w:rsidR="00420A16" w:rsidRPr="00004268" w:rsidRDefault="00420A16" w:rsidP="00004268">
      <w:pPr>
        <w:pStyle w:val="af6"/>
        <w:numPr>
          <w:ilvl w:val="0"/>
          <w:numId w:val="6"/>
        </w:numPr>
        <w:spacing w:before="0" w:beforeAutospacing="0" w:after="0" w:afterAutospacing="0"/>
        <w:jc w:val="both"/>
        <w:rPr>
          <w:iCs/>
          <w:sz w:val="26"/>
          <w:szCs w:val="26"/>
        </w:rPr>
      </w:pPr>
      <w:r w:rsidRPr="00004268">
        <w:rPr>
          <w:iCs/>
          <w:sz w:val="26"/>
          <w:szCs w:val="26"/>
        </w:rPr>
        <w:t>копия документа, выданного компетентным органом здравоохранения (другим органом) государства, в котором изготовлено дезинфицирующее (дезинсекционное, дератизационное) средство, подтверждающего безопасность и разрешающего свободное обращение продукции на территории этого государства, в котором осуществляется государственная регистрация, или документы изготовителя продукции, подтверждающие отсутствие необходимости оформления такого документа (в случае государственной регистрации дезинфицирующих средств)</w:t>
      </w:r>
      <w:r w:rsidR="00CD7872">
        <w:rPr>
          <w:iCs/>
          <w:sz w:val="26"/>
          <w:szCs w:val="26"/>
        </w:rPr>
        <w:t>;</w:t>
      </w:r>
    </w:p>
    <w:p w14:paraId="5C1EAD99" w14:textId="4649D2D9" w:rsidR="00420A16" w:rsidRPr="00004268" w:rsidRDefault="00420A16" w:rsidP="00004268">
      <w:pPr>
        <w:pStyle w:val="af6"/>
        <w:numPr>
          <w:ilvl w:val="0"/>
          <w:numId w:val="6"/>
        </w:numPr>
        <w:spacing w:before="0" w:beforeAutospacing="0" w:after="0" w:afterAutospacing="0"/>
        <w:jc w:val="both"/>
        <w:rPr>
          <w:iCs/>
          <w:sz w:val="26"/>
          <w:szCs w:val="26"/>
        </w:rPr>
      </w:pPr>
      <w:r w:rsidRPr="00004268">
        <w:rPr>
          <w:iCs/>
          <w:sz w:val="26"/>
          <w:szCs w:val="26"/>
        </w:rPr>
        <w:t>копии документов, подтверждающих ввоз проб (образцов) продукции на таможенную территорию государства, в котором осуществляется государственная регистрация</w:t>
      </w:r>
      <w:r w:rsidR="00CD7872">
        <w:rPr>
          <w:iCs/>
          <w:sz w:val="26"/>
          <w:szCs w:val="26"/>
        </w:rPr>
        <w:t>;</w:t>
      </w:r>
    </w:p>
    <w:p w14:paraId="1FF6A7EB" w14:textId="192AAA2C" w:rsidR="00420A16" w:rsidRPr="00004268" w:rsidRDefault="00420A16" w:rsidP="00004268">
      <w:pPr>
        <w:pStyle w:val="af6"/>
        <w:numPr>
          <w:ilvl w:val="0"/>
          <w:numId w:val="6"/>
        </w:numPr>
        <w:spacing w:before="0" w:beforeAutospacing="0" w:after="0" w:afterAutospacing="0"/>
        <w:jc w:val="both"/>
        <w:rPr>
          <w:iCs/>
          <w:sz w:val="26"/>
          <w:szCs w:val="26"/>
        </w:rPr>
      </w:pPr>
      <w:r w:rsidRPr="00004268">
        <w:rPr>
          <w:iCs/>
          <w:sz w:val="26"/>
          <w:szCs w:val="26"/>
        </w:rPr>
        <w:t>сведения о регистрационном или учетном (индивидуальном, идентификационном) номере заявителя, присваиваемом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государств-членов</w:t>
      </w:r>
      <w:r w:rsidR="00CD7872">
        <w:rPr>
          <w:iCs/>
          <w:sz w:val="26"/>
          <w:szCs w:val="26"/>
        </w:rPr>
        <w:t>;</w:t>
      </w:r>
    </w:p>
    <w:p w14:paraId="40D78EE5" w14:textId="14CF1D93" w:rsidR="00420A16" w:rsidRPr="00004268" w:rsidRDefault="00420A16" w:rsidP="00004268">
      <w:pPr>
        <w:pStyle w:val="af6"/>
        <w:numPr>
          <w:ilvl w:val="0"/>
          <w:numId w:val="6"/>
        </w:numPr>
        <w:spacing w:before="0" w:beforeAutospacing="0" w:after="0" w:afterAutospacing="0"/>
        <w:jc w:val="both"/>
        <w:rPr>
          <w:iCs/>
          <w:sz w:val="26"/>
          <w:szCs w:val="26"/>
        </w:rPr>
      </w:pPr>
      <w:r w:rsidRPr="00004268">
        <w:rPr>
          <w:iCs/>
          <w:sz w:val="26"/>
          <w:szCs w:val="26"/>
        </w:rPr>
        <w:t>копия договора с иностранным изготовителем, предусматривающего обеспечение соответствия поставляемой продукции требованиям технического регламента и ответственность за несоответствие поставляемой на таможенную территорию Союза продукции указанным требованиям (для уполномоченного изготовителем лица</w:t>
      </w:r>
      <w:r w:rsidR="00CD7872">
        <w:rPr>
          <w:iCs/>
          <w:sz w:val="26"/>
          <w:szCs w:val="26"/>
        </w:rPr>
        <w:t>.</w:t>
      </w:r>
    </w:p>
    <w:p w14:paraId="7B9896B6" w14:textId="77777777" w:rsidR="00420A16" w:rsidRPr="00004268" w:rsidRDefault="00420A16" w:rsidP="00420A16">
      <w:pPr>
        <w:pStyle w:val="af6"/>
        <w:spacing w:before="0" w:beforeAutospacing="0" w:after="0" w:afterAutospacing="0"/>
        <w:jc w:val="both"/>
        <w:rPr>
          <w:b/>
          <w:bCs/>
          <w:iCs/>
          <w:sz w:val="26"/>
          <w:szCs w:val="26"/>
          <w:u w:val="single"/>
        </w:rPr>
      </w:pPr>
    </w:p>
    <w:p w14:paraId="36000000" w14:textId="2891C753" w:rsidR="0045424B" w:rsidRPr="0070583A" w:rsidRDefault="00084AEA" w:rsidP="00420A16">
      <w:pPr>
        <w:pStyle w:val="af6"/>
        <w:spacing w:before="0" w:beforeAutospacing="0" w:after="0" w:afterAutospacing="0"/>
        <w:jc w:val="both"/>
        <w:rPr>
          <w:sz w:val="28"/>
          <w:szCs w:val="28"/>
        </w:rPr>
      </w:pPr>
      <w:r w:rsidRPr="009E3061">
        <w:rPr>
          <w:sz w:val="28"/>
          <w:szCs w:val="28"/>
        </w:rPr>
        <w:t xml:space="preserve">Для документов на иностранных языках, предоставляется перевод на русский или белорусский язык, заверенный печатью заявителя. </w:t>
      </w:r>
      <w:r w:rsidR="009E3061">
        <w:rPr>
          <w:sz w:val="18"/>
          <w:szCs w:val="18"/>
        </w:rPr>
        <w:t xml:space="preserve"> </w:t>
      </w:r>
    </w:p>
    <w:sectPr w:rsidR="0045424B" w:rsidRPr="0070583A">
      <w:headerReference w:type="even" r:id="rId8"/>
      <w:headerReference w:type="default" r:id="rId9"/>
      <w:footerReference w:type="even" r:id="rId10"/>
      <w:pgSz w:w="11906" w:h="16838"/>
      <w:pgMar w:top="0" w:right="850" w:bottom="142" w:left="1701" w:header="708" w:footer="415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D655B" w14:textId="77777777" w:rsidR="000641FC" w:rsidRDefault="000641FC">
      <w:r>
        <w:separator/>
      </w:r>
    </w:p>
  </w:endnote>
  <w:endnote w:type="continuationSeparator" w:id="0">
    <w:p w14:paraId="75B4FA47" w14:textId="77777777" w:rsidR="000641FC" w:rsidRDefault="0006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E146F" w14:textId="77777777" w:rsidR="00D8048C" w:rsidRPr="004A4DA3" w:rsidRDefault="00D8048C" w:rsidP="00D8048C">
    <w:pPr>
      <w:pStyle w:val="ae"/>
      <w:ind w:left="0"/>
      <w:rPr>
        <w:rFonts w:ascii="Times New Roman" w:hAnsi="Times New Roman"/>
        <w:sz w:val="18"/>
        <w:szCs w:val="18"/>
      </w:rPr>
    </w:pPr>
    <w:r w:rsidRPr="004A4DA3">
      <w:rPr>
        <w:rFonts w:ascii="Times New Roman" w:hAnsi="Times New Roman"/>
        <w:sz w:val="18"/>
        <w:szCs w:val="18"/>
      </w:rPr>
      <w:t>Реестр рассылки: заказчику – 2 экз.; архив – 1 экз.</w:t>
    </w:r>
  </w:p>
  <w:p w14:paraId="68D2A304" w14:textId="77777777" w:rsidR="00D8048C" w:rsidRPr="004A4DA3" w:rsidRDefault="00D8048C" w:rsidP="00D8048C">
    <w:pPr>
      <w:pStyle w:val="ae"/>
      <w:ind w:left="0"/>
      <w:rPr>
        <w:rFonts w:ascii="Times New Roman" w:hAnsi="Times New Roman"/>
        <w:sz w:val="18"/>
        <w:szCs w:val="18"/>
      </w:rPr>
    </w:pPr>
    <w:r w:rsidRPr="004A4DA3">
      <w:rPr>
        <w:rFonts w:ascii="Times New Roman" w:hAnsi="Times New Roman"/>
        <w:sz w:val="18"/>
        <w:szCs w:val="18"/>
      </w:rPr>
      <w:t>Запрещается частичное или полное копирование, перепечатка без письменного разрешения руководителя Мин</w:t>
    </w:r>
    <w:r>
      <w:rPr>
        <w:rFonts w:ascii="Times New Roman" w:hAnsi="Times New Roman"/>
        <w:sz w:val="18"/>
        <w:szCs w:val="18"/>
      </w:rPr>
      <w:t xml:space="preserve">ского </w:t>
    </w:r>
    <w:r w:rsidRPr="004A4DA3">
      <w:rPr>
        <w:rFonts w:ascii="Times New Roman" w:hAnsi="Times New Roman"/>
        <w:sz w:val="18"/>
        <w:szCs w:val="18"/>
      </w:rPr>
      <w:t>облЦГЭ</w:t>
    </w:r>
    <w:r>
      <w:rPr>
        <w:rFonts w:ascii="Times New Roman" w:hAnsi="Times New Roman"/>
        <w:sz w:val="18"/>
        <w:szCs w:val="18"/>
      </w:rPr>
      <w:t>ОЗ</w:t>
    </w:r>
  </w:p>
  <w:p w14:paraId="2AE3CC88" w14:textId="77777777" w:rsidR="00D8048C" w:rsidRDefault="00D8048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FFC80" w14:textId="77777777" w:rsidR="000641FC" w:rsidRDefault="000641FC">
      <w:r>
        <w:separator/>
      </w:r>
    </w:p>
  </w:footnote>
  <w:footnote w:type="continuationSeparator" w:id="0">
    <w:p w14:paraId="265F94D2" w14:textId="77777777" w:rsidR="000641FC" w:rsidRDefault="00064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00000" w14:textId="6BA0B04C" w:rsidR="0045424B" w:rsidRPr="00D8048C" w:rsidRDefault="00D8048C" w:rsidP="00D8048C">
    <w:pPr>
      <w:pStyle w:val="a5"/>
      <w:rPr>
        <w:rFonts w:ascii="Times New Roman" w:hAnsi="Times New Roman"/>
        <w:sz w:val="18"/>
      </w:rPr>
    </w:pPr>
    <w:r w:rsidRPr="008B5778">
      <w:rPr>
        <w:rFonts w:ascii="Times New Roman" w:hAnsi="Times New Roman"/>
        <w:sz w:val="18"/>
      </w:rPr>
      <w:t>Заключение о соответствии (несоответствии) продукции требованиям, установленным международными договорами Республики Беларусь, международными правовыми актами, составляющими нормативную правовую базу Таможенного союза и Единого эк</w:t>
    </w:r>
    <w:r>
      <w:rPr>
        <w:rFonts w:ascii="Times New Roman" w:hAnsi="Times New Roman"/>
        <w:sz w:val="18"/>
      </w:rPr>
      <w:t xml:space="preserve">ономического пространства № 2369-бх от </w:t>
    </w:r>
    <w:r w:rsidR="006D0FD5">
      <w:rPr>
        <w:rFonts w:ascii="Times New Roman" w:hAnsi="Times New Roman"/>
        <w:sz w:val="18"/>
      </w:rPr>
      <w:t>29</w:t>
    </w:r>
    <w:r>
      <w:rPr>
        <w:rFonts w:ascii="Times New Roman" w:hAnsi="Times New Roman"/>
        <w:sz w:val="18"/>
      </w:rPr>
      <w:t>.07.2022</w:t>
    </w:r>
    <w:r w:rsidRPr="008B5778">
      <w:rPr>
        <w:rFonts w:ascii="Times New Roman" w:hAnsi="Times New Roman"/>
        <w:sz w:val="18"/>
      </w:rPr>
      <w:tab/>
      <w:t>стр.</w:t>
    </w:r>
    <w:r>
      <w:rPr>
        <w:rFonts w:ascii="Times New Roman" w:hAnsi="Times New Roman"/>
        <w:sz w:val="18"/>
      </w:rPr>
      <w:t>3 из 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00000" w14:textId="32C081D9" w:rsidR="0045424B" w:rsidRPr="008B5778" w:rsidRDefault="003212A9" w:rsidP="008B5778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471E"/>
    <w:multiLevelType w:val="hybridMultilevel"/>
    <w:tmpl w:val="AE24492C"/>
    <w:lvl w:ilvl="0" w:tplc="785CCD6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95EB8"/>
    <w:multiLevelType w:val="multilevel"/>
    <w:tmpl w:val="E2EE4A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00071"/>
    <w:multiLevelType w:val="multilevel"/>
    <w:tmpl w:val="1E589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2B43EA"/>
    <w:multiLevelType w:val="multilevel"/>
    <w:tmpl w:val="77CEA37A"/>
    <w:styleLink w:val="WWNum10"/>
    <w:lvl w:ilvl="0">
      <w:start w:val="1"/>
      <w:numFmt w:val="decimal"/>
      <w:lvlText w:val="%1."/>
      <w:lvlJc w:val="left"/>
      <w:pPr>
        <w:ind w:left="2133" w:hanging="1140"/>
      </w:pPr>
    </w:lvl>
    <w:lvl w:ilvl="1">
      <w:start w:val="1"/>
      <w:numFmt w:val="lowerLetter"/>
      <w:lvlText w:val="%2."/>
      <w:lvlJc w:val="left"/>
      <w:pPr>
        <w:ind w:left="2782" w:hanging="360"/>
      </w:pPr>
    </w:lvl>
    <w:lvl w:ilvl="2">
      <w:start w:val="1"/>
      <w:numFmt w:val="lowerRoman"/>
      <w:lvlText w:val="%3."/>
      <w:lvlJc w:val="right"/>
      <w:pPr>
        <w:ind w:left="3502" w:hanging="180"/>
      </w:pPr>
    </w:lvl>
    <w:lvl w:ilvl="3">
      <w:start w:val="1"/>
      <w:numFmt w:val="decimal"/>
      <w:lvlText w:val="%4."/>
      <w:lvlJc w:val="left"/>
      <w:pPr>
        <w:ind w:left="4222" w:hanging="360"/>
      </w:pPr>
    </w:lvl>
    <w:lvl w:ilvl="4">
      <w:start w:val="1"/>
      <w:numFmt w:val="lowerLetter"/>
      <w:lvlText w:val="%5."/>
      <w:lvlJc w:val="left"/>
      <w:pPr>
        <w:ind w:left="4942" w:hanging="360"/>
      </w:pPr>
    </w:lvl>
    <w:lvl w:ilvl="5">
      <w:start w:val="1"/>
      <w:numFmt w:val="lowerRoman"/>
      <w:lvlText w:val="%6."/>
      <w:lvlJc w:val="right"/>
      <w:pPr>
        <w:ind w:left="5662" w:hanging="180"/>
      </w:pPr>
    </w:lvl>
    <w:lvl w:ilvl="6">
      <w:start w:val="1"/>
      <w:numFmt w:val="decimal"/>
      <w:lvlText w:val="%7."/>
      <w:lvlJc w:val="left"/>
      <w:pPr>
        <w:ind w:left="6382" w:hanging="360"/>
      </w:pPr>
    </w:lvl>
    <w:lvl w:ilvl="7">
      <w:start w:val="1"/>
      <w:numFmt w:val="lowerLetter"/>
      <w:lvlText w:val="%8."/>
      <w:lvlJc w:val="left"/>
      <w:pPr>
        <w:ind w:left="7102" w:hanging="360"/>
      </w:pPr>
    </w:lvl>
    <w:lvl w:ilvl="8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575F1651"/>
    <w:multiLevelType w:val="multilevel"/>
    <w:tmpl w:val="D0EC8B4E"/>
    <w:lvl w:ilvl="0">
      <w:start w:val="1"/>
      <w:numFmt w:val="decimal"/>
      <w:lvlText w:val="%1."/>
      <w:lvlJc w:val="left"/>
      <w:pPr>
        <w:ind w:left="617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D35D1"/>
    <w:multiLevelType w:val="multilevel"/>
    <w:tmpl w:val="B59EF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4B"/>
    <w:rsid w:val="00004268"/>
    <w:rsid w:val="00052AC9"/>
    <w:rsid w:val="000565EB"/>
    <w:rsid w:val="00060C5C"/>
    <w:rsid w:val="000641FC"/>
    <w:rsid w:val="00083408"/>
    <w:rsid w:val="00084AEA"/>
    <w:rsid w:val="00086F8D"/>
    <w:rsid w:val="000B4989"/>
    <w:rsid w:val="001355C1"/>
    <w:rsid w:val="00165E75"/>
    <w:rsid w:val="001763BD"/>
    <w:rsid w:val="00184595"/>
    <w:rsid w:val="00186B51"/>
    <w:rsid w:val="00190FF9"/>
    <w:rsid w:val="00194B01"/>
    <w:rsid w:val="00211250"/>
    <w:rsid w:val="002246AE"/>
    <w:rsid w:val="0023395A"/>
    <w:rsid w:val="00237890"/>
    <w:rsid w:val="00277210"/>
    <w:rsid w:val="00282287"/>
    <w:rsid w:val="002A7585"/>
    <w:rsid w:val="002B6677"/>
    <w:rsid w:val="003212A9"/>
    <w:rsid w:val="0032239F"/>
    <w:rsid w:val="0032620A"/>
    <w:rsid w:val="003419E6"/>
    <w:rsid w:val="00365FD8"/>
    <w:rsid w:val="003A41DD"/>
    <w:rsid w:val="003A446F"/>
    <w:rsid w:val="00410810"/>
    <w:rsid w:val="00420A16"/>
    <w:rsid w:val="00423A73"/>
    <w:rsid w:val="00442615"/>
    <w:rsid w:val="0044620C"/>
    <w:rsid w:val="0045424B"/>
    <w:rsid w:val="00456AEF"/>
    <w:rsid w:val="0047491E"/>
    <w:rsid w:val="0048300F"/>
    <w:rsid w:val="004A10A1"/>
    <w:rsid w:val="004A208F"/>
    <w:rsid w:val="004A4DA3"/>
    <w:rsid w:val="004D3AA9"/>
    <w:rsid w:val="004E0B2B"/>
    <w:rsid w:val="00540E68"/>
    <w:rsid w:val="0057730E"/>
    <w:rsid w:val="005A45ED"/>
    <w:rsid w:val="005C10C7"/>
    <w:rsid w:val="005D2EBB"/>
    <w:rsid w:val="005F1313"/>
    <w:rsid w:val="005F3DE0"/>
    <w:rsid w:val="00600051"/>
    <w:rsid w:val="00626EDC"/>
    <w:rsid w:val="00662076"/>
    <w:rsid w:val="00671289"/>
    <w:rsid w:val="00682167"/>
    <w:rsid w:val="006A39BA"/>
    <w:rsid w:val="006D09F1"/>
    <w:rsid w:val="006D0CCC"/>
    <w:rsid w:val="006D0FD5"/>
    <w:rsid w:val="006D4E70"/>
    <w:rsid w:val="006D67BB"/>
    <w:rsid w:val="0070583A"/>
    <w:rsid w:val="00727C62"/>
    <w:rsid w:val="007616AF"/>
    <w:rsid w:val="00771600"/>
    <w:rsid w:val="007C1470"/>
    <w:rsid w:val="007C396F"/>
    <w:rsid w:val="007C68A8"/>
    <w:rsid w:val="007E0333"/>
    <w:rsid w:val="007E3737"/>
    <w:rsid w:val="008055D4"/>
    <w:rsid w:val="00826492"/>
    <w:rsid w:val="00837078"/>
    <w:rsid w:val="00850EC2"/>
    <w:rsid w:val="00855FCA"/>
    <w:rsid w:val="00865EAD"/>
    <w:rsid w:val="00872ED1"/>
    <w:rsid w:val="00881C7E"/>
    <w:rsid w:val="00885D01"/>
    <w:rsid w:val="008B5778"/>
    <w:rsid w:val="009158CA"/>
    <w:rsid w:val="009422B7"/>
    <w:rsid w:val="00973642"/>
    <w:rsid w:val="009E3061"/>
    <w:rsid w:val="009F3C68"/>
    <w:rsid w:val="009F49D9"/>
    <w:rsid w:val="00A5667F"/>
    <w:rsid w:val="00A95D5F"/>
    <w:rsid w:val="00AC5FC8"/>
    <w:rsid w:val="00AE2AE5"/>
    <w:rsid w:val="00AE3856"/>
    <w:rsid w:val="00B2682F"/>
    <w:rsid w:val="00B32678"/>
    <w:rsid w:val="00B335B6"/>
    <w:rsid w:val="00B35CB5"/>
    <w:rsid w:val="00B449D0"/>
    <w:rsid w:val="00B76F6A"/>
    <w:rsid w:val="00B87248"/>
    <w:rsid w:val="00B874CB"/>
    <w:rsid w:val="00BA4AEF"/>
    <w:rsid w:val="00BD175F"/>
    <w:rsid w:val="00BF395B"/>
    <w:rsid w:val="00C124B2"/>
    <w:rsid w:val="00C30D5B"/>
    <w:rsid w:val="00C37DA0"/>
    <w:rsid w:val="00C51A91"/>
    <w:rsid w:val="00C64FAA"/>
    <w:rsid w:val="00C65ECD"/>
    <w:rsid w:val="00C67B6D"/>
    <w:rsid w:val="00C91BD7"/>
    <w:rsid w:val="00C93274"/>
    <w:rsid w:val="00CC6B94"/>
    <w:rsid w:val="00CD7872"/>
    <w:rsid w:val="00D225BA"/>
    <w:rsid w:val="00D8048C"/>
    <w:rsid w:val="00D82EB2"/>
    <w:rsid w:val="00D85D7A"/>
    <w:rsid w:val="00DA03DC"/>
    <w:rsid w:val="00DB0D18"/>
    <w:rsid w:val="00E07174"/>
    <w:rsid w:val="00E16816"/>
    <w:rsid w:val="00E352EE"/>
    <w:rsid w:val="00E45161"/>
    <w:rsid w:val="00E702D4"/>
    <w:rsid w:val="00EB1EFD"/>
    <w:rsid w:val="00EE7B0C"/>
    <w:rsid w:val="00EF5E6A"/>
    <w:rsid w:val="00EF7FCE"/>
    <w:rsid w:val="00F00061"/>
    <w:rsid w:val="00F86C5E"/>
    <w:rsid w:val="00F86FE3"/>
    <w:rsid w:val="00FE5244"/>
    <w:rsid w:val="00FE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9FD27"/>
  <w15:docId w15:val="{D0D11FA2-2FC6-437D-BDB5-02A1BE72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ind w:left="709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sz w:val="22"/>
    </w:rPr>
  </w:style>
  <w:style w:type="paragraph" w:customStyle="1" w:styleId="71">
    <w:name w:val="Знак Знак7"/>
    <w:link w:val="72"/>
    <w:rPr>
      <w:b/>
      <w:sz w:val="24"/>
    </w:rPr>
  </w:style>
  <w:style w:type="character" w:customStyle="1" w:styleId="72">
    <w:name w:val="Знак Знак7"/>
    <w:link w:val="71"/>
    <w:rPr>
      <w:b/>
      <w:sz w:val="24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sz w:val="22"/>
    </w:rPr>
  </w:style>
  <w:style w:type="paragraph" w:styleId="a7">
    <w:name w:val="No Spacing"/>
    <w:link w:val="a8"/>
    <w:pPr>
      <w:ind w:left="709"/>
    </w:pPr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styleId="a9">
    <w:name w:val="Body Text"/>
    <w:basedOn w:val="a"/>
    <w:link w:val="aa"/>
    <w:pPr>
      <w:spacing w:after="120"/>
    </w:pPr>
  </w:style>
  <w:style w:type="character" w:customStyle="1" w:styleId="aa">
    <w:name w:val="Основной текст Знак"/>
    <w:basedOn w:val="1"/>
    <w:link w:val="a9"/>
    <w:rPr>
      <w:sz w:val="22"/>
    </w:rPr>
  </w:style>
  <w:style w:type="paragraph" w:styleId="31">
    <w:name w:val="Body Text Indent 3"/>
    <w:basedOn w:val="a"/>
    <w:link w:val="32"/>
    <w:pPr>
      <w:spacing w:after="120"/>
      <w:ind w:left="283"/>
    </w:pPr>
    <w:rPr>
      <w:rFonts w:ascii="Times New Roman" w:hAnsi="Times New Roman"/>
      <w:sz w:val="16"/>
    </w:rPr>
  </w:style>
  <w:style w:type="character" w:customStyle="1" w:styleId="32">
    <w:name w:val="Основной текст с отступом 3 Знак"/>
    <w:basedOn w:val="1"/>
    <w:link w:val="31"/>
    <w:rPr>
      <w:rFonts w:ascii="Times New Roman" w:hAnsi="Times New Roman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paragraph" w:customStyle="1" w:styleId="BodyTextIndent31">
    <w:name w:val="Body Text Indent 31"/>
    <w:basedOn w:val="a"/>
    <w:link w:val="BodyTextIndent310"/>
    <w:pPr>
      <w:widowControl w:val="0"/>
      <w:ind w:left="0" w:firstLine="720"/>
      <w:jc w:val="both"/>
    </w:pPr>
    <w:rPr>
      <w:rFonts w:ascii="Times New Roman" w:hAnsi="Times New Roman"/>
      <w:sz w:val="24"/>
    </w:rPr>
  </w:style>
  <w:style w:type="character" w:customStyle="1" w:styleId="BodyTextIndent310">
    <w:name w:val="Body Text Indent 31"/>
    <w:basedOn w:val="1"/>
    <w:link w:val="BodyTextIndent31"/>
    <w:rPr>
      <w:rFonts w:ascii="Times New Roman" w:hAnsi="Times New Roman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d"/>
    <w:rPr>
      <w:color w:val="0000FF"/>
      <w:u w:val="single"/>
    </w:rPr>
  </w:style>
  <w:style w:type="character" w:styleId="ad">
    <w:name w:val="Hyperlink"/>
    <w:link w:val="12"/>
    <w:uiPriority w:val="99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5">
    <w:name w:val="Основной шрифт абзаца1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1"/>
    <w:link w:val="ae"/>
    <w:rPr>
      <w:sz w:val="22"/>
    </w:rPr>
  </w:style>
  <w:style w:type="paragraph" w:customStyle="1" w:styleId="af0">
    <w:name w:val="Основной текст_"/>
    <w:link w:val="af1"/>
    <w:rPr>
      <w:b/>
      <w:sz w:val="24"/>
    </w:rPr>
  </w:style>
  <w:style w:type="character" w:customStyle="1" w:styleId="af1">
    <w:name w:val="Основной текст_"/>
    <w:link w:val="af0"/>
    <w:rPr>
      <w:b/>
      <w:sz w:val="24"/>
    </w:rPr>
  </w:style>
  <w:style w:type="paragraph" w:customStyle="1" w:styleId="Default">
    <w:name w:val="Default"/>
    <w:link w:val="Default0"/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Заголовок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Standard">
    <w:name w:val="Standard"/>
    <w:rsid w:val="008B5778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kern w:val="3"/>
      <w:sz w:val="24"/>
      <w:szCs w:val="24"/>
      <w:lang w:eastAsia="zh-CN" w:bidi="hi-IN"/>
    </w:rPr>
  </w:style>
  <w:style w:type="numbering" w:customStyle="1" w:styleId="WWNum10">
    <w:name w:val="WWNum10"/>
    <w:basedOn w:val="a2"/>
    <w:rsid w:val="008B5778"/>
    <w:pPr>
      <w:numPr>
        <w:numId w:val="2"/>
      </w:numPr>
    </w:pPr>
  </w:style>
  <w:style w:type="character" w:customStyle="1" w:styleId="recordlabel">
    <w:name w:val="recordlabel"/>
    <w:rsid w:val="00083408"/>
  </w:style>
  <w:style w:type="character" w:customStyle="1" w:styleId="name">
    <w:name w:val="name"/>
    <w:rsid w:val="00083408"/>
  </w:style>
  <w:style w:type="paragraph" w:styleId="af6">
    <w:name w:val="Normal (Web)"/>
    <w:basedOn w:val="a"/>
    <w:uiPriority w:val="99"/>
    <w:unhideWhenUsed/>
    <w:rsid w:val="003212A9"/>
    <w:pPr>
      <w:spacing w:before="100" w:beforeAutospacing="1" w:after="100" w:afterAutospacing="1"/>
      <w:ind w:left="0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5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6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8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0DA4A-7EF6-4176-B195-574CE9A84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Живолович Е.М.</cp:lastModifiedBy>
  <cp:revision>5</cp:revision>
  <cp:lastPrinted>2023-01-16T12:48:00Z</cp:lastPrinted>
  <dcterms:created xsi:type="dcterms:W3CDTF">2023-03-03T06:04:00Z</dcterms:created>
  <dcterms:modified xsi:type="dcterms:W3CDTF">2023-03-03T07:36:00Z</dcterms:modified>
</cp:coreProperties>
</file>